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981"/>
        <w:gridCol w:w="6096"/>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rsidTr="00E5065A">
        <w:trPr>
          <w:jc w:val="center"/>
        </w:trPr>
        <w:tc>
          <w:tcPr>
            <w:tcW w:w="2724"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D75EBB" w:rsidRDefault="00E5065A">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6096" w:type="dxa"/>
          </w:tcPr>
          <w:p w:rsidR="00694556" w:rsidRDefault="00694556">
            <w:pPr>
              <w:rPr>
                <w:rFonts w:ascii="Arial" w:hAnsi="Arial"/>
                <w:b/>
                <w:bCs/>
                <w:noProof w:val="0"/>
                <w:sz w:val="26"/>
                <w:szCs w:val="26"/>
                <w:rtl/>
              </w:rPr>
            </w:pPr>
          </w:p>
          <w:p w:rsidR="00694556" w:rsidRPr="00D3019D" w:rsidRDefault="00D3019D" w:rsidP="00D16D92">
            <w:pPr>
              <w:rPr>
                <w:b/>
                <w:bCs/>
                <w:noProof w:val="0"/>
                <w:sz w:val="26"/>
                <w:szCs w:val="26"/>
                <w:rtl/>
              </w:rPr>
            </w:pPr>
            <w:r>
              <w:rPr>
                <w:rFonts w:hint="cs"/>
                <w:b/>
                <w:bCs/>
                <w:rtl/>
              </w:rPr>
              <w:t>האיש</w:t>
            </w:r>
          </w:p>
          <w:p w:rsidR="00E5065A" w:rsidRDefault="00E5065A" w:rsidP="00D16D92">
            <w:pPr>
              <w:rPr>
                <w:b/>
                <w:bCs/>
                <w:noProof w:val="0"/>
                <w:sz w:val="26"/>
                <w:szCs w:val="26"/>
              </w:rPr>
            </w:pPr>
            <w:r>
              <w:rPr>
                <w:rFonts w:hint="cs"/>
                <w:b/>
                <w:bCs/>
                <w:noProof w:val="0"/>
                <w:sz w:val="26"/>
                <w:szCs w:val="26"/>
                <w:rtl/>
              </w:rPr>
              <w:t>באמצעות בא כוחו- עו"ד קובי רון</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rsidTr="00E5065A">
        <w:trPr>
          <w:jc w:val="center"/>
        </w:trPr>
        <w:tc>
          <w:tcPr>
            <w:tcW w:w="2724" w:type="dxa"/>
            <w:gridSpan w:val="2"/>
          </w:tcPr>
          <w:p w:rsidR="00694556" w:rsidRDefault="00694556">
            <w:pPr>
              <w:rPr>
                <w:rFonts w:ascii="Arial" w:hAnsi="Arial"/>
                <w:b/>
                <w:bCs/>
                <w:noProof w:val="0"/>
                <w:sz w:val="26"/>
                <w:szCs w:val="26"/>
                <w:rtl/>
              </w:rPr>
            </w:pPr>
          </w:p>
          <w:p w:rsidR="00694556" w:rsidRDefault="00BE0609">
            <w:pPr>
              <w:rPr>
                <w:rFonts w:ascii="Arial" w:hAnsi="Arial"/>
                <w:b/>
                <w:bCs/>
                <w:noProof w:val="0"/>
                <w:sz w:val="26"/>
                <w:szCs w:val="26"/>
              </w:rPr>
            </w:pPr>
            <w:sdt>
              <w:sdtPr>
                <w:rPr>
                  <w:rtl/>
                </w:rPr>
                <w:alias w:val="1184"/>
                <w:tag w:val="1184"/>
                <w:id w:val="1308444511"/>
                <w:text w:multiLine="1"/>
              </w:sdtPr>
              <w:sdtEndPr/>
              <w:sdtContent>
                <w:r w:rsidR="00E5065A">
                  <w:rPr>
                    <w:rFonts w:ascii="Arial" w:hAnsi="Arial"/>
                    <w:b/>
                    <w:bCs/>
                    <w:noProof w:val="0"/>
                    <w:sz w:val="26"/>
                    <w:szCs w:val="26"/>
                    <w:rtl/>
                  </w:rPr>
                  <w:t>משיב</w:t>
                </w:r>
                <w:r w:rsidR="00E5065A">
                  <w:rPr>
                    <w:rFonts w:ascii="Arial" w:hAnsi="Arial" w:hint="cs"/>
                    <w:b/>
                    <w:bCs/>
                    <w:noProof w:val="0"/>
                    <w:sz w:val="26"/>
                    <w:szCs w:val="26"/>
                    <w:rtl/>
                  </w:rPr>
                  <w:t>ה</w:t>
                </w:r>
              </w:sdtContent>
            </w:sdt>
          </w:p>
        </w:tc>
        <w:tc>
          <w:tcPr>
            <w:tcW w:w="6096" w:type="dxa"/>
          </w:tcPr>
          <w:p w:rsidR="00694556" w:rsidRDefault="00694556">
            <w:pPr>
              <w:rPr>
                <w:rFonts w:ascii="Arial" w:hAnsi="Arial"/>
                <w:b/>
                <w:bCs/>
                <w:noProof w:val="0"/>
                <w:sz w:val="26"/>
                <w:szCs w:val="26"/>
                <w:rtl/>
              </w:rPr>
            </w:pPr>
          </w:p>
          <w:p w:rsidR="00694556" w:rsidRDefault="00D3019D" w:rsidP="00D16D92">
            <w:pPr>
              <w:rPr>
                <w:b/>
                <w:bCs/>
                <w:noProof w:val="0"/>
                <w:sz w:val="26"/>
                <w:szCs w:val="26"/>
                <w:rtl/>
              </w:rPr>
            </w:pPr>
            <w:r>
              <w:rPr>
                <w:rFonts w:ascii="Arial" w:hAnsi="Arial" w:hint="cs"/>
                <w:b/>
                <w:bCs/>
                <w:noProof w:val="0"/>
                <w:sz w:val="26"/>
                <w:szCs w:val="26"/>
                <w:rtl/>
              </w:rPr>
              <w:t>האישה</w:t>
            </w:r>
          </w:p>
          <w:p w:rsidR="00E5065A" w:rsidRDefault="00E5065A" w:rsidP="00D16D92">
            <w:pPr>
              <w:rPr>
                <w:b/>
                <w:bCs/>
                <w:noProof w:val="0"/>
                <w:sz w:val="26"/>
                <w:szCs w:val="26"/>
                <w:rtl/>
              </w:rPr>
            </w:pPr>
            <w:r>
              <w:rPr>
                <w:rFonts w:hint="cs"/>
                <w:b/>
                <w:bCs/>
                <w:noProof w:val="0"/>
                <w:sz w:val="26"/>
                <w:szCs w:val="26"/>
                <w:rtl/>
              </w:rPr>
              <w:t>באמצעות באת כוחה- עו"ד מאיה פלד</w:t>
            </w:r>
          </w:p>
        </w:tc>
      </w:tr>
    </w:tbl>
    <w:p w:rsidR="00694556" w:rsidRPr="00E5065A"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Pr="007735E2" w:rsidRDefault="00E5065A">
      <w:pPr>
        <w:spacing w:line="360" w:lineRule="auto"/>
        <w:jc w:val="both"/>
        <w:rPr>
          <w:rFonts w:ascii="Arial" w:hAnsi="Arial"/>
          <w:b/>
          <w:bCs/>
          <w:noProof w:val="0"/>
          <w:rtl/>
        </w:rPr>
      </w:pPr>
      <w:r w:rsidRPr="007735E2">
        <w:rPr>
          <w:rFonts w:ascii="Arial" w:hAnsi="Arial" w:hint="cs"/>
          <w:b/>
          <w:bCs/>
          <w:noProof w:val="0"/>
          <w:rtl/>
        </w:rPr>
        <w:t>לפניי בקשה לביטול איסור נשיאת נשק</w:t>
      </w:r>
      <w:r w:rsidR="007735E2">
        <w:rPr>
          <w:rFonts w:ascii="Arial" w:hAnsi="Arial" w:hint="cs"/>
          <w:b/>
          <w:bCs/>
          <w:noProof w:val="0"/>
          <w:rtl/>
        </w:rPr>
        <w:t xml:space="preserve"> שהוגשה על ידי האיש והתנגדות לבקשה שהוגשה על ידי האישה</w:t>
      </w:r>
      <w:r w:rsidRPr="007735E2">
        <w:rPr>
          <w:rFonts w:ascii="Arial" w:hAnsi="Arial" w:hint="cs"/>
          <w:b/>
          <w:bCs/>
          <w:noProof w:val="0"/>
          <w:rtl/>
        </w:rPr>
        <w:t>.</w:t>
      </w:r>
    </w:p>
    <w:p w:rsidR="00E5065A" w:rsidRPr="007735E2" w:rsidRDefault="00E5065A">
      <w:pPr>
        <w:spacing w:line="360" w:lineRule="auto"/>
        <w:jc w:val="both"/>
        <w:rPr>
          <w:rFonts w:ascii="Arial" w:hAnsi="Arial"/>
          <w:b/>
          <w:bCs/>
          <w:noProof w:val="0"/>
          <w:rtl/>
        </w:rPr>
      </w:pPr>
    </w:p>
    <w:p w:rsidR="008F4934" w:rsidRDefault="00E5065A">
      <w:pPr>
        <w:spacing w:line="360" w:lineRule="auto"/>
        <w:jc w:val="both"/>
        <w:rPr>
          <w:rFonts w:ascii="Arial" w:hAnsi="Arial"/>
          <w:noProof w:val="0"/>
          <w:rtl/>
        </w:rPr>
      </w:pPr>
      <w:r>
        <w:rPr>
          <w:rFonts w:ascii="Arial" w:hAnsi="Arial" w:hint="cs"/>
          <w:noProof w:val="0"/>
          <w:rtl/>
        </w:rPr>
        <w:t>בני הזוג הי</w:t>
      </w:r>
      <w:r w:rsidR="00005108">
        <w:rPr>
          <w:rFonts w:ascii="Arial" w:hAnsi="Arial" w:hint="cs"/>
          <w:noProof w:val="0"/>
          <w:rtl/>
        </w:rPr>
        <w:t xml:space="preserve">ו נשואים כ- 40 שנה ונפרדו לאחר הגשת תלונה של האישה במשטרה על אלימות. </w:t>
      </w:r>
      <w:r w:rsidR="00763214">
        <w:rPr>
          <w:rFonts w:ascii="Arial" w:hAnsi="Arial" w:hint="cs"/>
          <w:noProof w:val="0"/>
          <w:rtl/>
        </w:rPr>
        <w:t>גרושים מזה כעשור.</w:t>
      </w:r>
    </w:p>
    <w:p w:rsidR="00E5065A" w:rsidRDefault="00005108">
      <w:pPr>
        <w:spacing w:line="360" w:lineRule="auto"/>
        <w:jc w:val="both"/>
        <w:rPr>
          <w:rFonts w:ascii="Arial" w:hAnsi="Arial"/>
          <w:noProof w:val="0"/>
          <w:rtl/>
        </w:rPr>
      </w:pPr>
      <w:r>
        <w:rPr>
          <w:rFonts w:ascii="Arial" w:hAnsi="Arial" w:hint="cs"/>
          <w:noProof w:val="0"/>
          <w:rtl/>
        </w:rPr>
        <w:t>לבני הזוג ארבעה ילדים משותפים.</w:t>
      </w:r>
    </w:p>
    <w:p w:rsidR="00005108" w:rsidRDefault="00005108">
      <w:pPr>
        <w:spacing w:line="360" w:lineRule="auto"/>
        <w:jc w:val="both"/>
        <w:rPr>
          <w:rFonts w:ascii="Arial" w:hAnsi="Arial"/>
          <w:noProof w:val="0"/>
          <w:rtl/>
        </w:rPr>
      </w:pPr>
    </w:p>
    <w:p w:rsidR="00005108" w:rsidRDefault="00005108">
      <w:pPr>
        <w:spacing w:line="360" w:lineRule="auto"/>
        <w:jc w:val="both"/>
        <w:rPr>
          <w:rFonts w:ascii="Arial" w:hAnsi="Arial"/>
          <w:noProof w:val="0"/>
          <w:rtl/>
        </w:rPr>
      </w:pPr>
      <w:r>
        <w:rPr>
          <w:rFonts w:ascii="Arial" w:hAnsi="Arial" w:hint="cs"/>
          <w:noProof w:val="0"/>
          <w:rtl/>
        </w:rPr>
        <w:t>צו ההרחקה בתיק הוצא ביום 08/01/2013.</w:t>
      </w:r>
    </w:p>
    <w:p w:rsidR="00005108" w:rsidRDefault="00005108">
      <w:pPr>
        <w:spacing w:line="360" w:lineRule="auto"/>
        <w:jc w:val="both"/>
        <w:rPr>
          <w:rFonts w:ascii="Arial" w:hAnsi="Arial"/>
          <w:noProof w:val="0"/>
          <w:rtl/>
        </w:rPr>
      </w:pPr>
    </w:p>
    <w:p w:rsidR="00763214" w:rsidRDefault="00005108" w:rsidP="00005108">
      <w:pPr>
        <w:pStyle w:val="ad"/>
        <w:numPr>
          <w:ilvl w:val="0"/>
          <w:numId w:val="1"/>
        </w:numPr>
        <w:spacing w:line="360" w:lineRule="auto"/>
        <w:jc w:val="both"/>
        <w:rPr>
          <w:rFonts w:ascii="Arial" w:hAnsi="Arial"/>
          <w:noProof w:val="0"/>
        </w:rPr>
      </w:pPr>
      <w:r>
        <w:rPr>
          <w:rFonts w:ascii="Arial" w:hAnsi="Arial" w:hint="cs"/>
          <w:noProof w:val="0"/>
          <w:rtl/>
        </w:rPr>
        <w:t>ביום 15/11/2023 עתר האיש לביטול איסור נשיאה והחזקה של נשק</w:t>
      </w:r>
      <w:r w:rsidR="00763214">
        <w:rPr>
          <w:rFonts w:ascii="Arial" w:hAnsi="Arial" w:hint="cs"/>
          <w:noProof w:val="0"/>
          <w:rtl/>
        </w:rPr>
        <w:t xml:space="preserve"> בתיק דנן</w:t>
      </w:r>
      <w:r>
        <w:rPr>
          <w:rFonts w:ascii="Arial" w:hAnsi="Arial" w:hint="cs"/>
          <w:noProof w:val="0"/>
          <w:rtl/>
        </w:rPr>
        <w:t xml:space="preserve">. </w:t>
      </w:r>
    </w:p>
    <w:p w:rsidR="00763214" w:rsidRDefault="00763214" w:rsidP="00763214">
      <w:pPr>
        <w:pStyle w:val="ad"/>
        <w:spacing w:line="360" w:lineRule="auto"/>
        <w:jc w:val="both"/>
        <w:rPr>
          <w:rFonts w:ascii="Arial" w:hAnsi="Arial"/>
          <w:noProof w:val="0"/>
        </w:rPr>
      </w:pPr>
    </w:p>
    <w:p w:rsidR="00005108" w:rsidRDefault="00005108" w:rsidP="00005108">
      <w:pPr>
        <w:pStyle w:val="ad"/>
        <w:numPr>
          <w:ilvl w:val="0"/>
          <w:numId w:val="1"/>
        </w:numPr>
        <w:spacing w:line="360" w:lineRule="auto"/>
        <w:jc w:val="both"/>
        <w:rPr>
          <w:rFonts w:ascii="Arial" w:hAnsi="Arial"/>
          <w:noProof w:val="0"/>
        </w:rPr>
      </w:pPr>
      <w:r>
        <w:rPr>
          <w:rFonts w:ascii="Arial" w:hAnsi="Arial" w:hint="cs"/>
          <w:noProof w:val="0"/>
          <w:rtl/>
        </w:rPr>
        <w:t xml:space="preserve">במסגרת בקשתו טען </w:t>
      </w:r>
      <w:r w:rsidR="00763214">
        <w:rPr>
          <w:rFonts w:ascii="Arial" w:hAnsi="Arial" w:hint="cs"/>
          <w:noProof w:val="0"/>
          <w:rtl/>
        </w:rPr>
        <w:t xml:space="preserve">האיש </w:t>
      </w:r>
      <w:r>
        <w:rPr>
          <w:rFonts w:ascii="Arial" w:hAnsi="Arial" w:hint="cs"/>
          <w:noProof w:val="0"/>
          <w:rtl/>
        </w:rPr>
        <w:t>כי הינו גמלאי של צה"ל והגיש לאחרונה בקשה לנשיאת כלי ירייה אולם נדחה נוכח איסור נשיאה והחזקה של נשק שניתן במסגרת התיק דנן.</w:t>
      </w:r>
    </w:p>
    <w:p w:rsidR="00005108" w:rsidRDefault="00005108" w:rsidP="00005108">
      <w:pPr>
        <w:pStyle w:val="ad"/>
        <w:spacing w:line="360" w:lineRule="auto"/>
        <w:jc w:val="both"/>
        <w:rPr>
          <w:rFonts w:ascii="Arial" w:hAnsi="Arial"/>
          <w:noProof w:val="0"/>
        </w:rPr>
      </w:pPr>
    </w:p>
    <w:p w:rsidR="00005108" w:rsidRDefault="00005108" w:rsidP="00005108">
      <w:pPr>
        <w:pStyle w:val="ad"/>
        <w:numPr>
          <w:ilvl w:val="0"/>
          <w:numId w:val="1"/>
        </w:numPr>
        <w:spacing w:line="360" w:lineRule="auto"/>
        <w:jc w:val="both"/>
        <w:rPr>
          <w:rFonts w:ascii="Arial" w:hAnsi="Arial"/>
          <w:noProof w:val="0"/>
        </w:rPr>
      </w:pPr>
      <w:r>
        <w:rPr>
          <w:rFonts w:ascii="Arial" w:hAnsi="Arial" w:hint="cs"/>
          <w:noProof w:val="0"/>
          <w:rtl/>
        </w:rPr>
        <w:t>האישה התנגדה למבוקש</w:t>
      </w:r>
      <w:r w:rsidR="00A35B05">
        <w:rPr>
          <w:rFonts w:ascii="Arial" w:hAnsi="Arial" w:hint="cs"/>
          <w:noProof w:val="0"/>
          <w:rtl/>
        </w:rPr>
        <w:t xml:space="preserve">. לטענתה, האיש הורשע על פי הודאתו במסגרת טיעון בכתב אישום מתוקן בעבירות חמורות של </w:t>
      </w:r>
      <w:r w:rsidR="00B510EC">
        <w:rPr>
          <w:rFonts w:ascii="Arial" w:hAnsi="Arial" w:hint="cs"/>
          <w:noProof w:val="0"/>
          <w:rtl/>
        </w:rPr>
        <w:t>תקיפת בת זוג באיומים ואף הורשע בהפרת צו של בית משפט שנועד להגן עליה. האישה א</w:t>
      </w:r>
      <w:r w:rsidR="0054160F">
        <w:rPr>
          <w:rFonts w:ascii="Arial" w:hAnsi="Arial" w:hint="cs"/>
          <w:noProof w:val="0"/>
          <w:rtl/>
        </w:rPr>
        <w:t>ף צרפה לעיון בית משפט את הכרעות וגזרי הדין שניתנו.</w:t>
      </w:r>
      <w:r w:rsidR="008F4934">
        <w:rPr>
          <w:rFonts w:ascii="Arial" w:hAnsi="Arial" w:hint="cs"/>
          <w:noProof w:val="0"/>
          <w:rtl/>
        </w:rPr>
        <w:t xml:space="preserve"> עוד </w:t>
      </w:r>
      <w:r w:rsidR="008F4934">
        <w:rPr>
          <w:rFonts w:ascii="Arial" w:hAnsi="Arial" w:hint="cs"/>
          <w:noProof w:val="0"/>
          <w:rtl/>
        </w:rPr>
        <w:lastRenderedPageBreak/>
        <w:t>צרפה</w:t>
      </w:r>
      <w:r w:rsidR="0054160F">
        <w:rPr>
          <w:rFonts w:ascii="Arial" w:hAnsi="Arial" w:hint="cs"/>
          <w:noProof w:val="0"/>
          <w:rtl/>
        </w:rPr>
        <w:t xml:space="preserve"> </w:t>
      </w:r>
      <w:r w:rsidR="00763214">
        <w:rPr>
          <w:rFonts w:ascii="Arial" w:hAnsi="Arial" w:hint="cs"/>
          <w:noProof w:val="0"/>
          <w:rtl/>
        </w:rPr>
        <w:t xml:space="preserve">האישה </w:t>
      </w:r>
      <w:r w:rsidR="0054160F">
        <w:rPr>
          <w:rFonts w:ascii="Arial" w:hAnsi="Arial" w:hint="cs"/>
          <w:noProof w:val="0"/>
          <w:rtl/>
        </w:rPr>
        <w:t xml:space="preserve">הודעות רבות </w:t>
      </w:r>
      <w:r w:rsidR="008F4934">
        <w:rPr>
          <w:rFonts w:ascii="Arial" w:hAnsi="Arial" w:hint="cs"/>
          <w:noProof w:val="0"/>
          <w:rtl/>
        </w:rPr>
        <w:t>ששלח לה האיש בשנים שלאחר הרשעתו ופרידתם,</w:t>
      </w:r>
      <w:r w:rsidR="0054160F">
        <w:rPr>
          <w:rFonts w:ascii="Arial" w:hAnsi="Arial" w:hint="cs"/>
          <w:noProof w:val="0"/>
          <w:rtl/>
        </w:rPr>
        <w:t xml:space="preserve"> בהן כתב שהוא אוהב אותה ו</w:t>
      </w:r>
      <w:r w:rsidR="00763214">
        <w:rPr>
          <w:rFonts w:ascii="Arial" w:hAnsi="Arial" w:hint="cs"/>
          <w:noProof w:val="0"/>
          <w:rtl/>
        </w:rPr>
        <w:t xml:space="preserve">אף </w:t>
      </w:r>
      <w:r w:rsidR="0054160F">
        <w:rPr>
          <w:rFonts w:ascii="Arial" w:hAnsi="Arial" w:hint="cs"/>
          <w:noProof w:val="0"/>
          <w:rtl/>
        </w:rPr>
        <w:t xml:space="preserve">התנצל </w:t>
      </w:r>
      <w:r w:rsidR="007D3BA0">
        <w:rPr>
          <w:rFonts w:ascii="Arial" w:hAnsi="Arial" w:hint="cs"/>
          <w:noProof w:val="0"/>
          <w:rtl/>
        </w:rPr>
        <w:t>בפניה.</w:t>
      </w:r>
      <w:r w:rsidR="00763214">
        <w:rPr>
          <w:rFonts w:ascii="Arial" w:hAnsi="Arial" w:hint="cs"/>
          <w:noProof w:val="0"/>
          <w:rtl/>
        </w:rPr>
        <w:t xml:space="preserve"> יצוין כבר עתה כי האישה לא השיבה לפניותיו הרבות.</w:t>
      </w:r>
    </w:p>
    <w:p w:rsidR="007D3BA0" w:rsidRPr="00763214" w:rsidRDefault="007D3BA0" w:rsidP="007D3BA0">
      <w:pPr>
        <w:pStyle w:val="ad"/>
        <w:rPr>
          <w:rFonts w:ascii="Arial" w:hAnsi="Arial"/>
          <w:noProof w:val="0"/>
          <w:rtl/>
        </w:rPr>
      </w:pPr>
    </w:p>
    <w:p w:rsidR="007D3BA0" w:rsidRDefault="007D3BA0" w:rsidP="007D3BA0">
      <w:pPr>
        <w:pStyle w:val="ad"/>
        <w:numPr>
          <w:ilvl w:val="0"/>
          <w:numId w:val="1"/>
        </w:numPr>
        <w:spacing w:line="360" w:lineRule="auto"/>
        <w:jc w:val="both"/>
        <w:rPr>
          <w:rFonts w:ascii="Arial" w:hAnsi="Arial"/>
          <w:noProof w:val="0"/>
        </w:rPr>
      </w:pPr>
      <w:r>
        <w:rPr>
          <w:rFonts w:ascii="Arial" w:hAnsi="Arial" w:hint="cs"/>
          <w:noProof w:val="0"/>
          <w:rtl/>
        </w:rPr>
        <w:t>בדיון שהתקיים בבית משפט ביום 19/12/2023 הסכימו הצדדים כי בית משפט יורה על הגשת תסקיר בהתאם להוראות סעיף 6 לחוק למניעת אלימות במשפחה, התשנ"א- 1991, שלאחריו תינתן החלטת בית משפט על סמך המלצות התסקיר והחומר המצוי בתיק ללא צורך בקיום דיון נוסף.</w:t>
      </w:r>
    </w:p>
    <w:p w:rsidR="007D3BA0" w:rsidRPr="007D3BA0" w:rsidRDefault="007D3BA0" w:rsidP="007D3BA0">
      <w:pPr>
        <w:pStyle w:val="ad"/>
        <w:rPr>
          <w:rFonts w:ascii="Arial" w:hAnsi="Arial"/>
          <w:noProof w:val="0"/>
          <w:rtl/>
        </w:rPr>
      </w:pPr>
    </w:p>
    <w:p w:rsidR="007D3BA0" w:rsidRDefault="007D3BA0" w:rsidP="007D3BA0">
      <w:pPr>
        <w:pStyle w:val="ad"/>
        <w:numPr>
          <w:ilvl w:val="0"/>
          <w:numId w:val="1"/>
        </w:numPr>
        <w:spacing w:line="360" w:lineRule="auto"/>
        <w:jc w:val="both"/>
        <w:rPr>
          <w:rFonts w:ascii="Arial" w:hAnsi="Arial"/>
          <w:noProof w:val="0"/>
        </w:rPr>
      </w:pPr>
      <w:r>
        <w:rPr>
          <w:rFonts w:ascii="Arial" w:hAnsi="Arial" w:hint="cs"/>
          <w:noProof w:val="0"/>
          <w:rtl/>
        </w:rPr>
        <w:t>ביום 10/10/2024 הוגש תסקיר הערכת מסוכנות מטעם העו"ס</w:t>
      </w:r>
      <w:r w:rsidR="00763214">
        <w:rPr>
          <w:rFonts w:ascii="Arial" w:hAnsi="Arial" w:hint="cs"/>
          <w:noProof w:val="0"/>
          <w:rtl/>
        </w:rPr>
        <w:t xml:space="preserve"> ולאחר מכן הוגשו עמדות הצדדים בנוגע לביטול הצו.</w:t>
      </w:r>
      <w:r>
        <w:rPr>
          <w:rFonts w:ascii="Arial" w:hAnsi="Arial" w:hint="cs"/>
          <w:noProof w:val="0"/>
          <w:rtl/>
        </w:rPr>
        <w:t>.</w:t>
      </w:r>
    </w:p>
    <w:p w:rsidR="007D3BA0" w:rsidRPr="00763214" w:rsidRDefault="007D3BA0" w:rsidP="007D3BA0">
      <w:pPr>
        <w:pStyle w:val="ad"/>
        <w:rPr>
          <w:rFonts w:ascii="Arial" w:hAnsi="Arial"/>
          <w:noProof w:val="0"/>
          <w:rtl/>
        </w:rPr>
      </w:pPr>
    </w:p>
    <w:p w:rsidR="00C81606" w:rsidRDefault="007D3BA0" w:rsidP="007D3BA0">
      <w:pPr>
        <w:pStyle w:val="ad"/>
        <w:numPr>
          <w:ilvl w:val="0"/>
          <w:numId w:val="1"/>
        </w:numPr>
        <w:spacing w:line="360" w:lineRule="auto"/>
        <w:jc w:val="both"/>
        <w:rPr>
          <w:rFonts w:ascii="Arial" w:hAnsi="Arial"/>
          <w:noProof w:val="0"/>
        </w:rPr>
      </w:pPr>
      <w:r>
        <w:rPr>
          <w:rFonts w:ascii="Arial" w:hAnsi="Arial" w:hint="cs"/>
          <w:noProof w:val="0"/>
          <w:rtl/>
        </w:rPr>
        <w:t>מעיון בתסקיר עולה כי האיש טען בפני העו"</w:t>
      </w:r>
      <w:r w:rsidR="008F4934">
        <w:rPr>
          <w:rFonts w:ascii="Arial" w:hAnsi="Arial" w:hint="cs"/>
          <w:noProof w:val="0"/>
          <w:rtl/>
        </w:rPr>
        <w:t>ס כי הוא נמצא ב</w:t>
      </w:r>
      <w:r>
        <w:rPr>
          <w:rFonts w:ascii="Arial" w:hAnsi="Arial" w:hint="cs"/>
          <w:noProof w:val="0"/>
          <w:rtl/>
        </w:rPr>
        <w:t>סכנת חי</w:t>
      </w:r>
      <w:r w:rsidR="008F4934">
        <w:rPr>
          <w:rFonts w:ascii="Arial" w:hAnsi="Arial" w:hint="cs"/>
          <w:noProof w:val="0"/>
          <w:rtl/>
        </w:rPr>
        <w:t>ים</w:t>
      </w:r>
      <w:r w:rsidR="00C81606">
        <w:rPr>
          <w:rFonts w:ascii="Arial" w:hAnsi="Arial" w:hint="cs"/>
          <w:noProof w:val="0"/>
          <w:rtl/>
        </w:rPr>
        <w:t xml:space="preserve"> באיזור מגוריו ולכן זקוק לנשיאת נשק כאמצעי להגנה עצמית ולצורך העסקתו במשמר החופים.</w:t>
      </w:r>
    </w:p>
    <w:p w:rsidR="00C81606" w:rsidRPr="00C81606" w:rsidRDefault="00C81606" w:rsidP="00C81606">
      <w:pPr>
        <w:pStyle w:val="ad"/>
        <w:rPr>
          <w:rFonts w:ascii="Arial" w:hAnsi="Arial"/>
          <w:noProof w:val="0"/>
          <w:rtl/>
        </w:rPr>
      </w:pPr>
    </w:p>
    <w:p w:rsidR="009A048A" w:rsidRDefault="00C81606" w:rsidP="007D3BA0">
      <w:pPr>
        <w:pStyle w:val="ad"/>
        <w:numPr>
          <w:ilvl w:val="0"/>
          <w:numId w:val="1"/>
        </w:numPr>
        <w:spacing w:line="360" w:lineRule="auto"/>
        <w:jc w:val="both"/>
        <w:rPr>
          <w:rFonts w:ascii="Arial" w:hAnsi="Arial"/>
          <w:noProof w:val="0"/>
        </w:rPr>
      </w:pPr>
      <w:r>
        <w:rPr>
          <w:rFonts w:ascii="Arial" w:hAnsi="Arial" w:hint="cs"/>
          <w:noProof w:val="0"/>
          <w:rtl/>
        </w:rPr>
        <w:t>עוד עולה מהתסקיר כי האישה טופלה במשך שנים במרכז למניעת אלימות במשפחה ובאותה העת התרשמו</w:t>
      </w:r>
      <w:r w:rsidR="00763214">
        <w:rPr>
          <w:rFonts w:ascii="Arial" w:hAnsi="Arial" w:hint="cs"/>
          <w:noProof w:val="0"/>
          <w:rtl/>
        </w:rPr>
        <w:t xml:space="preserve"> במרכז</w:t>
      </w:r>
      <w:r>
        <w:rPr>
          <w:rFonts w:ascii="Arial" w:hAnsi="Arial" w:hint="cs"/>
          <w:noProof w:val="0"/>
          <w:rtl/>
        </w:rPr>
        <w:t xml:space="preserve"> מרמת מסוכנות גבוהה של האיש כלפי האישה. מדיווח המרכז נמסר כי האיש הפחיד מאד את האישה, איים עליה,, אמר לה ש"</w:t>
      </w:r>
      <w:r>
        <w:rPr>
          <w:rFonts w:ascii="Arial" w:hAnsi="Arial" w:hint="cs"/>
          <w:b/>
          <w:bCs/>
          <w:noProof w:val="0"/>
          <w:rtl/>
        </w:rPr>
        <w:t>אם תגיעי למשטרה זה הסוף שלך"</w:t>
      </w:r>
      <w:r>
        <w:rPr>
          <w:rFonts w:ascii="Arial" w:hAnsi="Arial" w:hint="cs"/>
          <w:noProof w:val="0"/>
          <w:rtl/>
        </w:rPr>
        <w:t xml:space="preserve">, הכה אותה ביד, בראש, אמר לה שלא תזכה לחגוג 60 וכי ירצח אותה ואף בתחנת </w:t>
      </w:r>
      <w:r w:rsidR="009A048A">
        <w:rPr>
          <w:rFonts w:ascii="Arial" w:hAnsi="Arial" w:hint="cs"/>
          <w:noProof w:val="0"/>
          <w:rtl/>
        </w:rPr>
        <w:t>המשטרה התעמת עם השוטרים.</w:t>
      </w:r>
    </w:p>
    <w:p w:rsidR="009A048A" w:rsidRPr="009A048A" w:rsidRDefault="009A048A" w:rsidP="009A048A">
      <w:pPr>
        <w:pStyle w:val="ad"/>
        <w:rPr>
          <w:rFonts w:ascii="Arial" w:hAnsi="Arial"/>
          <w:noProof w:val="0"/>
          <w:rtl/>
        </w:rPr>
      </w:pPr>
    </w:p>
    <w:p w:rsidR="00AA4623" w:rsidRDefault="008F4934" w:rsidP="007C2BAC">
      <w:pPr>
        <w:pStyle w:val="ad"/>
        <w:numPr>
          <w:ilvl w:val="0"/>
          <w:numId w:val="1"/>
        </w:numPr>
        <w:spacing w:line="360" w:lineRule="auto"/>
        <w:jc w:val="both"/>
        <w:rPr>
          <w:rFonts w:ascii="Arial" w:hAnsi="Arial"/>
          <w:noProof w:val="0"/>
        </w:rPr>
      </w:pPr>
      <w:r>
        <w:rPr>
          <w:rFonts w:ascii="Arial" w:hAnsi="Arial" w:hint="cs"/>
          <w:noProof w:val="0"/>
          <w:rtl/>
        </w:rPr>
        <w:t xml:space="preserve">בשיחת </w:t>
      </w:r>
      <w:r w:rsidR="00FC7919">
        <w:rPr>
          <w:rFonts w:ascii="Arial" w:hAnsi="Arial" w:hint="cs"/>
          <w:noProof w:val="0"/>
          <w:rtl/>
        </w:rPr>
        <w:t>העו"ס</w:t>
      </w:r>
      <w:r w:rsidR="009A048A" w:rsidRPr="009A048A">
        <w:rPr>
          <w:rFonts w:ascii="Arial" w:hAnsi="Arial" w:hint="cs"/>
          <w:noProof w:val="0"/>
          <w:rtl/>
        </w:rPr>
        <w:t xml:space="preserve"> </w:t>
      </w:r>
      <w:r w:rsidR="00FC7919">
        <w:rPr>
          <w:rFonts w:ascii="Arial" w:hAnsi="Arial" w:hint="cs"/>
          <w:noProof w:val="0"/>
          <w:rtl/>
        </w:rPr>
        <w:t>עם האיש ה</w:t>
      </w:r>
      <w:r w:rsidR="009A048A" w:rsidRPr="009A048A">
        <w:rPr>
          <w:rFonts w:ascii="Arial" w:hAnsi="Arial" w:hint="cs"/>
          <w:noProof w:val="0"/>
          <w:rtl/>
        </w:rPr>
        <w:t>ציג עמדה אמביוולנטית בעניין לקיחת אחריות ואשמה על התנהלותו האלימה</w:t>
      </w:r>
      <w:r w:rsidR="00763214">
        <w:rPr>
          <w:rFonts w:ascii="Arial" w:hAnsi="Arial" w:hint="cs"/>
          <w:noProof w:val="0"/>
          <w:rtl/>
        </w:rPr>
        <w:t xml:space="preserve"> בעבר</w:t>
      </w:r>
      <w:r w:rsidR="009A048A" w:rsidRPr="009A048A">
        <w:rPr>
          <w:rFonts w:ascii="Arial" w:hAnsi="Arial" w:hint="cs"/>
          <w:noProof w:val="0"/>
          <w:rtl/>
        </w:rPr>
        <w:t>. לדבריו, בשנת 2</w:t>
      </w:r>
      <w:r w:rsidR="009A048A">
        <w:rPr>
          <w:rFonts w:ascii="Arial" w:hAnsi="Arial" w:hint="cs"/>
          <w:noProof w:val="0"/>
          <w:rtl/>
        </w:rPr>
        <w:t xml:space="preserve">013 אחרי 4 חודשי מעצר בבית סוהר, עבר לחלופת מעצר </w:t>
      </w:r>
      <w:r w:rsidR="00AA4623">
        <w:rPr>
          <w:rFonts w:ascii="Arial" w:hAnsi="Arial" w:hint="cs"/>
          <w:noProof w:val="0"/>
          <w:rtl/>
        </w:rPr>
        <w:t>למשך ארבעה חודשים והשתתף בקבוצה טיפולית לגברים אלימים ושם הבין כי נהג באופן אלים מילולית וכלכלית.</w:t>
      </w:r>
    </w:p>
    <w:p w:rsidR="00AA4623" w:rsidRPr="00AA4623" w:rsidRDefault="00AA4623" w:rsidP="00AA4623">
      <w:pPr>
        <w:pStyle w:val="ad"/>
        <w:rPr>
          <w:rFonts w:ascii="Arial" w:hAnsi="Arial"/>
          <w:noProof w:val="0"/>
          <w:rtl/>
        </w:rPr>
      </w:pPr>
    </w:p>
    <w:p w:rsidR="00AA4623" w:rsidRDefault="00AA4623" w:rsidP="007C2BAC">
      <w:pPr>
        <w:pStyle w:val="ad"/>
        <w:numPr>
          <w:ilvl w:val="0"/>
          <w:numId w:val="1"/>
        </w:numPr>
        <w:spacing w:line="360" w:lineRule="auto"/>
        <w:jc w:val="both"/>
        <w:rPr>
          <w:rFonts w:ascii="Arial" w:hAnsi="Arial"/>
          <w:noProof w:val="0"/>
        </w:rPr>
      </w:pPr>
      <w:r>
        <w:rPr>
          <w:rFonts w:ascii="Arial" w:hAnsi="Arial" w:hint="cs"/>
          <w:noProof w:val="0"/>
          <w:rtl/>
        </w:rPr>
        <w:t>כן ציינה העו"ס כי האיש התייחס למצב משברי, אלימות מצבית ואילו מהשיח עם האישה עולה תמונה של אלימות אישיותית כדפוס התנהגות של האיש, אימפולסיביות וקושי בתיעול וניהול כעסים.</w:t>
      </w:r>
    </w:p>
    <w:p w:rsidR="00AA4623" w:rsidRPr="00AA4623" w:rsidRDefault="00AA4623" w:rsidP="00AA4623">
      <w:pPr>
        <w:pStyle w:val="ad"/>
        <w:rPr>
          <w:rFonts w:ascii="Arial" w:hAnsi="Arial"/>
          <w:noProof w:val="0"/>
          <w:rtl/>
        </w:rPr>
      </w:pPr>
    </w:p>
    <w:p w:rsidR="00AA4623" w:rsidRPr="00763214" w:rsidRDefault="00FC7919" w:rsidP="00763214">
      <w:pPr>
        <w:pStyle w:val="ad"/>
        <w:numPr>
          <w:ilvl w:val="0"/>
          <w:numId w:val="1"/>
        </w:numPr>
        <w:spacing w:line="360" w:lineRule="auto"/>
        <w:jc w:val="both"/>
        <w:rPr>
          <w:rFonts w:ascii="Arial" w:hAnsi="Arial"/>
          <w:noProof w:val="0"/>
          <w:rtl/>
        </w:rPr>
      </w:pPr>
      <w:r>
        <w:rPr>
          <w:rFonts w:ascii="Arial" w:hAnsi="Arial" w:hint="cs"/>
          <w:noProof w:val="0"/>
          <w:rtl/>
        </w:rPr>
        <w:t>לטענת האיש</w:t>
      </w:r>
      <w:r w:rsidR="00AA4623">
        <w:rPr>
          <w:rFonts w:ascii="Arial" w:hAnsi="Arial" w:hint="cs"/>
          <w:noProof w:val="0"/>
          <w:rtl/>
        </w:rPr>
        <w:t>, מאז הפרידה והוצאת הצו הוא עבר להתגורר בצפון, בדירה בגפו, יש לו חברי</w:t>
      </w:r>
      <w:r w:rsidR="00763214">
        <w:rPr>
          <w:rFonts w:ascii="Arial" w:hAnsi="Arial" w:hint="cs"/>
          <w:noProof w:val="0"/>
          <w:rtl/>
        </w:rPr>
        <w:t>ם וחברות, הוא גר בעיר התחתית בא</w:t>
      </w:r>
      <w:r w:rsidR="00AA4623">
        <w:rPr>
          <w:rFonts w:ascii="Arial" w:hAnsi="Arial" w:hint="cs"/>
          <w:noProof w:val="0"/>
          <w:rtl/>
        </w:rPr>
        <w:t>זור של אוכלוסיה מעורבת וחש שנזקק לנשק לצורכי הגנה עצמית.</w:t>
      </w:r>
    </w:p>
    <w:p w:rsidR="00763214" w:rsidRDefault="00AA4623" w:rsidP="007C2BAC">
      <w:pPr>
        <w:pStyle w:val="ad"/>
        <w:numPr>
          <w:ilvl w:val="0"/>
          <w:numId w:val="1"/>
        </w:numPr>
        <w:spacing w:line="360" w:lineRule="auto"/>
        <w:jc w:val="both"/>
        <w:rPr>
          <w:rFonts w:ascii="Arial" w:hAnsi="Arial"/>
          <w:noProof w:val="0"/>
        </w:rPr>
      </w:pPr>
      <w:r>
        <w:rPr>
          <w:rFonts w:ascii="Arial" w:hAnsi="Arial" w:hint="cs"/>
          <w:noProof w:val="0"/>
          <w:rtl/>
        </w:rPr>
        <w:lastRenderedPageBreak/>
        <w:t>כן צוין בתסקיר כי במהלכו ה</w:t>
      </w:r>
      <w:r w:rsidR="00DA3842">
        <w:rPr>
          <w:rFonts w:ascii="Arial" w:hAnsi="Arial" w:hint="cs"/>
          <w:noProof w:val="0"/>
          <w:rtl/>
        </w:rPr>
        <w:t>תברר שהאיש המשיך במהלך השנים לשלוח הודעות לאישה על אף שלא הגיבה להן. מבדיקת העו"ס עולה כי האיש טען שלא הבין שיש בהודעות אלו בכדי להלחיץ האישה, לפגוע בה ולערער אותה.</w:t>
      </w:r>
      <w:r w:rsidR="00925107">
        <w:rPr>
          <w:rFonts w:ascii="Arial" w:hAnsi="Arial" w:hint="cs"/>
          <w:noProof w:val="0"/>
          <w:rtl/>
        </w:rPr>
        <w:t xml:space="preserve"> </w:t>
      </w:r>
    </w:p>
    <w:p w:rsidR="00925107" w:rsidRDefault="00763214" w:rsidP="00763214">
      <w:pPr>
        <w:pStyle w:val="ad"/>
        <w:spacing w:line="360" w:lineRule="auto"/>
        <w:jc w:val="both"/>
        <w:rPr>
          <w:rFonts w:ascii="Arial" w:hAnsi="Arial"/>
          <w:noProof w:val="0"/>
        </w:rPr>
      </w:pPr>
      <w:r>
        <w:rPr>
          <w:rFonts w:ascii="Arial" w:hAnsi="Arial" w:hint="cs"/>
          <w:noProof w:val="0"/>
          <w:rtl/>
        </w:rPr>
        <w:t>אציין</w:t>
      </w:r>
      <w:r w:rsidR="00925107">
        <w:rPr>
          <w:rFonts w:ascii="Arial" w:hAnsi="Arial" w:hint="cs"/>
          <w:noProof w:val="0"/>
          <w:rtl/>
        </w:rPr>
        <w:t xml:space="preserve"> כי מאז שנפגש האיש עם העו"ס במאי 2024, לא שלח עוד הודעות לאישה.</w:t>
      </w:r>
    </w:p>
    <w:p w:rsidR="00925107" w:rsidRPr="00763214" w:rsidRDefault="00925107" w:rsidP="00925107">
      <w:pPr>
        <w:pStyle w:val="ad"/>
        <w:rPr>
          <w:rFonts w:ascii="Arial" w:hAnsi="Arial"/>
          <w:noProof w:val="0"/>
          <w:rtl/>
        </w:rPr>
      </w:pPr>
    </w:p>
    <w:p w:rsidR="00763214" w:rsidRDefault="00925107" w:rsidP="007C2BAC">
      <w:pPr>
        <w:pStyle w:val="ad"/>
        <w:numPr>
          <w:ilvl w:val="0"/>
          <w:numId w:val="1"/>
        </w:numPr>
        <w:spacing w:line="360" w:lineRule="auto"/>
        <w:jc w:val="both"/>
        <w:rPr>
          <w:rFonts w:ascii="Arial" w:hAnsi="Arial"/>
          <w:noProof w:val="0"/>
        </w:rPr>
      </w:pPr>
      <w:r>
        <w:rPr>
          <w:rFonts w:ascii="Arial" w:hAnsi="Arial" w:hint="cs"/>
          <w:noProof w:val="0"/>
          <w:rtl/>
        </w:rPr>
        <w:t xml:space="preserve">העו"ס אף הוסיפה כי נצפה שהאישה מאד מפוחדת, מבוהלת ומוצפת </w:t>
      </w:r>
      <w:r w:rsidR="008028F8">
        <w:rPr>
          <w:rFonts w:ascii="Arial" w:hAnsi="Arial" w:hint="cs"/>
          <w:noProof w:val="0"/>
          <w:rtl/>
        </w:rPr>
        <w:t>מ</w:t>
      </w:r>
      <w:r w:rsidR="00001193">
        <w:rPr>
          <w:rFonts w:ascii="Arial" w:hAnsi="Arial" w:hint="cs"/>
          <w:noProof w:val="0"/>
          <w:rtl/>
        </w:rPr>
        <w:t xml:space="preserve">עצם פתיחת ההליך, גילתה קושי להירדם בלילה וחווה דריכות שיא ובשיחה עמה בכתה, חוותה קשיי נשימה כאילו חווה סכנת חיים מעצם החשיבה לאפשר לאיש לשאת נשק. </w:t>
      </w:r>
    </w:p>
    <w:p w:rsidR="00763214" w:rsidRDefault="00763214" w:rsidP="00763214">
      <w:pPr>
        <w:pStyle w:val="ad"/>
        <w:spacing w:line="360" w:lineRule="auto"/>
        <w:jc w:val="both"/>
        <w:rPr>
          <w:rFonts w:ascii="Arial" w:hAnsi="Arial"/>
          <w:noProof w:val="0"/>
          <w:rtl/>
        </w:rPr>
      </w:pPr>
    </w:p>
    <w:p w:rsidR="00ED57DE" w:rsidRDefault="00001193" w:rsidP="00763214">
      <w:pPr>
        <w:pStyle w:val="ad"/>
        <w:spacing w:line="360" w:lineRule="auto"/>
        <w:jc w:val="both"/>
        <w:rPr>
          <w:rFonts w:ascii="Arial" w:hAnsi="Arial"/>
          <w:noProof w:val="0"/>
        </w:rPr>
      </w:pPr>
      <w:r>
        <w:rPr>
          <w:rFonts w:ascii="Arial" w:hAnsi="Arial" w:hint="cs"/>
          <w:noProof w:val="0"/>
          <w:rtl/>
        </w:rPr>
        <w:t>מנגד, הסביר האיש כי האישה 'טהורה' הוא אוהב אותה ולא רוצה שיאונה לה רע, הוא מבקש להמשיך בחייו. כן הוסיף שהבת המשותפת היא שמונעת מהאישה להתקדם</w:t>
      </w:r>
      <w:r w:rsidR="00ED57DE">
        <w:rPr>
          <w:rFonts w:ascii="Arial" w:hAnsi="Arial" w:hint="cs"/>
          <w:noProof w:val="0"/>
          <w:rtl/>
        </w:rPr>
        <w:t xml:space="preserve">. </w:t>
      </w:r>
    </w:p>
    <w:p w:rsidR="00ED57DE" w:rsidRPr="00763214" w:rsidRDefault="00ED57DE" w:rsidP="00ED57DE">
      <w:pPr>
        <w:pStyle w:val="ad"/>
        <w:rPr>
          <w:rFonts w:ascii="Arial" w:hAnsi="Arial"/>
          <w:noProof w:val="0"/>
          <w:rtl/>
        </w:rPr>
      </w:pPr>
    </w:p>
    <w:p w:rsidR="00ED57DE" w:rsidRDefault="00ED57DE" w:rsidP="007C2BAC">
      <w:pPr>
        <w:pStyle w:val="ad"/>
        <w:numPr>
          <w:ilvl w:val="0"/>
          <w:numId w:val="1"/>
        </w:numPr>
        <w:spacing w:line="360" w:lineRule="auto"/>
        <w:jc w:val="both"/>
        <w:rPr>
          <w:rFonts w:ascii="Arial" w:hAnsi="Arial"/>
          <w:noProof w:val="0"/>
        </w:rPr>
      </w:pPr>
      <w:r>
        <w:rPr>
          <w:rFonts w:ascii="Arial" w:hAnsi="Arial" w:hint="cs"/>
          <w:noProof w:val="0"/>
          <w:rtl/>
        </w:rPr>
        <w:t>בנוגע להערכת מסוכנות ציינה העו"ס כי האיש הוערך ברמת  מסוכנות נמוכה כאשר זו מתייחסת למסוכנות בהווה ולא למסוכנות בעבר. עוד ציינה כי מכל המידע שנאסף עולה כי האיש נהג לאורך השנים בצורה אימפולסיבית ואלימה. בנוסף, ציינה כי התרשמה מהאותנטיות של החוויה הקשה שהאישה עברה בעבר וחווה כעת נוכח הגשת התביעה לנשיאה בנשק.</w:t>
      </w:r>
    </w:p>
    <w:p w:rsidR="00ED57DE" w:rsidRPr="00ED57DE" w:rsidRDefault="00ED57DE" w:rsidP="00ED57DE">
      <w:pPr>
        <w:pStyle w:val="ad"/>
        <w:rPr>
          <w:rFonts w:ascii="Arial" w:hAnsi="Arial"/>
          <w:noProof w:val="0"/>
          <w:rtl/>
        </w:rPr>
      </w:pPr>
    </w:p>
    <w:p w:rsidR="00F169AF" w:rsidRDefault="00ED57DE" w:rsidP="007C2BAC">
      <w:pPr>
        <w:pStyle w:val="ad"/>
        <w:numPr>
          <w:ilvl w:val="0"/>
          <w:numId w:val="1"/>
        </w:numPr>
        <w:spacing w:line="360" w:lineRule="auto"/>
        <w:jc w:val="both"/>
        <w:rPr>
          <w:rFonts w:ascii="Arial" w:hAnsi="Arial"/>
          <w:noProof w:val="0"/>
        </w:rPr>
      </w:pPr>
      <w:r>
        <w:rPr>
          <w:rFonts w:ascii="Arial" w:hAnsi="Arial" w:hint="cs"/>
          <w:noProof w:val="0"/>
          <w:rtl/>
        </w:rPr>
        <w:t>בהתאם להוראות סעיף 2 ג לחוק למניעת אלימות במשפחה, התשנ"</w:t>
      </w:r>
      <w:r w:rsidR="00F169AF">
        <w:rPr>
          <w:rFonts w:ascii="Arial" w:hAnsi="Arial" w:hint="cs"/>
          <w:noProof w:val="0"/>
          <w:rtl/>
        </w:rPr>
        <w:t>א</w:t>
      </w:r>
      <w:r w:rsidRPr="00ED57DE">
        <w:rPr>
          <w:rFonts w:ascii="Arial" w:hAnsi="Arial" w:hint="cs"/>
          <w:noProof w:val="0"/>
          <w:rtl/>
        </w:rPr>
        <w:t>1991</w:t>
      </w:r>
      <w:r w:rsidR="00F169AF">
        <w:rPr>
          <w:rFonts w:ascii="Arial" w:hAnsi="Arial" w:hint="cs"/>
          <w:noProof w:val="0"/>
          <w:rtl/>
        </w:rPr>
        <w:t xml:space="preserve"> (להלן: </w:t>
      </w:r>
      <w:r w:rsidR="00F169AF">
        <w:rPr>
          <w:rFonts w:ascii="Arial" w:hAnsi="Arial" w:hint="cs"/>
          <w:b/>
          <w:bCs/>
          <w:noProof w:val="0"/>
          <w:rtl/>
        </w:rPr>
        <w:t>החוק"</w:t>
      </w:r>
      <w:r w:rsidR="00F169AF">
        <w:rPr>
          <w:rFonts w:ascii="Arial" w:hAnsi="Arial" w:hint="cs"/>
          <w:noProof w:val="0"/>
          <w:rtl/>
        </w:rPr>
        <w:t>)</w:t>
      </w:r>
      <w:r>
        <w:rPr>
          <w:rFonts w:ascii="Arial" w:hAnsi="Arial" w:hint="cs"/>
          <w:noProof w:val="0"/>
          <w:rtl/>
        </w:rPr>
        <w:t>, רשאי בית משפט להורות על ביטול איסור נשיאת נשק אם סבר כי אין בכך כדי להוות סיכון לשלומו של בן משפחה ובכפוף לאחד התנאים ה</w:t>
      </w:r>
      <w:r w:rsidR="00F169AF">
        <w:rPr>
          <w:rFonts w:ascii="Arial" w:hAnsi="Arial" w:hint="cs"/>
          <w:noProof w:val="0"/>
          <w:rtl/>
        </w:rPr>
        <w:t>קבועים בסעיף 2</w:t>
      </w:r>
      <w:r>
        <w:rPr>
          <w:rFonts w:ascii="Arial" w:hAnsi="Arial" w:hint="cs"/>
          <w:noProof w:val="0"/>
          <w:rtl/>
        </w:rPr>
        <w:t xml:space="preserve"> (א) לחוק</w:t>
      </w:r>
      <w:r w:rsidR="00F169AF">
        <w:rPr>
          <w:rFonts w:ascii="Arial" w:hAnsi="Arial" w:hint="cs"/>
          <w:noProof w:val="0"/>
          <w:rtl/>
        </w:rPr>
        <w:t>, הנשק דרוש לשם הגנה עצמית</w:t>
      </w:r>
      <w:r w:rsidR="008E6592">
        <w:rPr>
          <w:rFonts w:ascii="Arial" w:hAnsi="Arial" w:hint="cs"/>
          <w:noProof w:val="0"/>
          <w:rtl/>
        </w:rPr>
        <w:t xml:space="preserve"> מפני סכנה ממשית</w:t>
      </w:r>
      <w:r w:rsidR="00F169AF">
        <w:rPr>
          <w:rFonts w:ascii="Arial" w:hAnsi="Arial" w:hint="cs"/>
          <w:noProof w:val="0"/>
          <w:rtl/>
        </w:rPr>
        <w:t>; הנשק משמש במסגרת מקום העבודה; הוא איש רשות הביטחון ועוד.</w:t>
      </w:r>
    </w:p>
    <w:p w:rsidR="00F169AF" w:rsidRPr="00F169AF" w:rsidRDefault="00F169AF" w:rsidP="00F169AF">
      <w:pPr>
        <w:pStyle w:val="ad"/>
        <w:rPr>
          <w:rFonts w:ascii="Arial" w:hAnsi="Arial"/>
          <w:noProof w:val="0"/>
          <w:rtl/>
        </w:rPr>
      </w:pPr>
    </w:p>
    <w:p w:rsidR="007E4246" w:rsidRDefault="00F169AF" w:rsidP="007C2BAC">
      <w:pPr>
        <w:pStyle w:val="ad"/>
        <w:numPr>
          <w:ilvl w:val="0"/>
          <w:numId w:val="1"/>
        </w:numPr>
        <w:spacing w:line="360" w:lineRule="auto"/>
        <w:jc w:val="both"/>
        <w:rPr>
          <w:rFonts w:ascii="Arial" w:hAnsi="Arial"/>
          <w:noProof w:val="0"/>
        </w:rPr>
      </w:pPr>
      <w:r>
        <w:rPr>
          <w:rFonts w:ascii="Arial" w:hAnsi="Arial" w:hint="cs"/>
          <w:noProof w:val="0"/>
          <w:rtl/>
        </w:rPr>
        <w:t xml:space="preserve">עיון בבקשת האיש לביטול הצו מיום </w:t>
      </w:r>
      <w:r w:rsidR="0031646E">
        <w:rPr>
          <w:rFonts w:ascii="Arial" w:hAnsi="Arial" w:hint="cs"/>
          <w:noProof w:val="0"/>
          <w:rtl/>
        </w:rPr>
        <w:t>15/11/2023 מלמד כי זו אינה מפרט</w:t>
      </w:r>
      <w:r>
        <w:rPr>
          <w:rFonts w:ascii="Arial" w:hAnsi="Arial" w:hint="cs"/>
          <w:noProof w:val="0"/>
          <w:rtl/>
        </w:rPr>
        <w:t xml:space="preserve">ת הנימוקים בגינם יש להורות על ביטול הצו ודי בכך בכדי לדחות הבקשה. אומנם, במסגרת הדיון שהתקיים בתיק טען האיש כי הוא זקוק לנשק נוכח המצב הביטחוני במקום מגוריו ועניין זה עולה אף במסגרת התסקיר שהוגש, אלא שכאמור, </w:t>
      </w:r>
      <w:r w:rsidR="007E4246">
        <w:rPr>
          <w:rFonts w:ascii="Arial" w:hAnsi="Arial" w:hint="cs"/>
          <w:noProof w:val="0"/>
          <w:rtl/>
        </w:rPr>
        <w:t>אין כל זכר לכך במסגרת הבקשה.</w:t>
      </w:r>
    </w:p>
    <w:p w:rsidR="007735E2" w:rsidRPr="007735E2" w:rsidRDefault="007735E2" w:rsidP="007735E2">
      <w:pPr>
        <w:pStyle w:val="ad"/>
        <w:rPr>
          <w:rFonts w:ascii="Arial" w:hAnsi="Arial"/>
          <w:noProof w:val="0"/>
          <w:rtl/>
        </w:rPr>
      </w:pPr>
    </w:p>
    <w:p w:rsidR="007735E2" w:rsidRDefault="007735E2" w:rsidP="007735E2">
      <w:pPr>
        <w:pStyle w:val="ad"/>
        <w:spacing w:line="360" w:lineRule="auto"/>
        <w:jc w:val="both"/>
        <w:rPr>
          <w:rFonts w:ascii="Arial" w:hAnsi="Arial"/>
          <w:noProof w:val="0"/>
        </w:rPr>
      </w:pPr>
    </w:p>
    <w:p w:rsidR="007E4246" w:rsidRPr="007E4246" w:rsidRDefault="007E4246" w:rsidP="007E4246">
      <w:pPr>
        <w:pStyle w:val="ad"/>
        <w:rPr>
          <w:rFonts w:ascii="Arial" w:hAnsi="Arial"/>
          <w:noProof w:val="0"/>
          <w:rtl/>
        </w:rPr>
      </w:pPr>
    </w:p>
    <w:p w:rsidR="007E4246" w:rsidRDefault="007E4246" w:rsidP="007C2BAC">
      <w:pPr>
        <w:pStyle w:val="ad"/>
        <w:numPr>
          <w:ilvl w:val="0"/>
          <w:numId w:val="1"/>
        </w:numPr>
        <w:spacing w:line="360" w:lineRule="auto"/>
        <w:jc w:val="both"/>
        <w:rPr>
          <w:rFonts w:ascii="Arial" w:hAnsi="Arial"/>
          <w:noProof w:val="0"/>
        </w:rPr>
      </w:pPr>
      <w:r>
        <w:rPr>
          <w:rFonts w:ascii="Arial" w:hAnsi="Arial" w:hint="cs"/>
          <w:noProof w:val="0"/>
          <w:rtl/>
        </w:rPr>
        <w:lastRenderedPageBreak/>
        <w:t>אף אם אתעלם ממחדל זה של האיש, סבורני שהגם שעולה כי כיום קיימות מסוכנות נמוכה מהצד הפוגע בהתאם לכלי להערכת מסוכנות</w:t>
      </w:r>
      <w:r w:rsidR="008E6592">
        <w:rPr>
          <w:rFonts w:ascii="Arial" w:hAnsi="Arial" w:hint="cs"/>
          <w:noProof w:val="0"/>
          <w:rtl/>
        </w:rPr>
        <w:t xml:space="preserve"> (דהיינו, מצד האיש כלפי האישה- הערה שלי, ע.ג)</w:t>
      </w:r>
      <w:r>
        <w:rPr>
          <w:rFonts w:ascii="Arial" w:hAnsi="Arial" w:hint="cs"/>
          <w:noProof w:val="0"/>
          <w:rtl/>
        </w:rPr>
        <w:t>, אין באפשרותי להתעלם מהתנהגותו האובססיבית של האיש במהלך השנים כלפי האישה</w:t>
      </w:r>
      <w:r w:rsidR="0031646E">
        <w:rPr>
          <w:rFonts w:ascii="Arial" w:hAnsi="Arial" w:hint="cs"/>
          <w:noProof w:val="0"/>
          <w:rtl/>
        </w:rPr>
        <w:t xml:space="preserve"> ולתחושותיה הקשות בעקבות</w:t>
      </w:r>
      <w:r w:rsidR="008E6592">
        <w:rPr>
          <w:rFonts w:ascii="Arial" w:hAnsi="Arial" w:hint="cs"/>
          <w:noProof w:val="0"/>
          <w:rtl/>
        </w:rPr>
        <w:t xml:space="preserve"> התנהגותו</w:t>
      </w:r>
      <w:r w:rsidR="0031646E">
        <w:rPr>
          <w:rFonts w:ascii="Arial" w:hAnsi="Arial" w:hint="cs"/>
          <w:noProof w:val="0"/>
          <w:rtl/>
        </w:rPr>
        <w:t xml:space="preserve"> זאת</w:t>
      </w:r>
      <w:r>
        <w:rPr>
          <w:rFonts w:ascii="Arial" w:hAnsi="Arial" w:hint="cs"/>
          <w:noProof w:val="0"/>
          <w:rtl/>
        </w:rPr>
        <w:t>.</w:t>
      </w:r>
    </w:p>
    <w:p w:rsidR="007E4246" w:rsidRPr="008E6592" w:rsidRDefault="007E4246" w:rsidP="007E4246">
      <w:pPr>
        <w:pStyle w:val="ad"/>
        <w:rPr>
          <w:rFonts w:ascii="Arial" w:hAnsi="Arial"/>
          <w:noProof w:val="0"/>
          <w:rtl/>
        </w:rPr>
      </w:pPr>
    </w:p>
    <w:p w:rsidR="006458B1" w:rsidRDefault="007E4246" w:rsidP="007C2BAC">
      <w:pPr>
        <w:pStyle w:val="ad"/>
        <w:numPr>
          <w:ilvl w:val="0"/>
          <w:numId w:val="1"/>
        </w:numPr>
        <w:spacing w:line="360" w:lineRule="auto"/>
        <w:jc w:val="both"/>
        <w:rPr>
          <w:rFonts w:ascii="Arial" w:hAnsi="Arial"/>
          <w:noProof w:val="0"/>
        </w:rPr>
      </w:pPr>
      <w:r>
        <w:rPr>
          <w:rFonts w:ascii="Arial" w:hAnsi="Arial" w:hint="cs"/>
          <w:noProof w:val="0"/>
          <w:rtl/>
        </w:rPr>
        <w:t>אומנם, חלף למעלה מעשור מאז שהורשע האיש במעשי אלימות ונגזר דינו</w:t>
      </w:r>
      <w:r w:rsidR="0031646E">
        <w:rPr>
          <w:rFonts w:ascii="Arial" w:hAnsi="Arial" w:hint="cs"/>
          <w:noProof w:val="0"/>
          <w:rtl/>
        </w:rPr>
        <w:t xml:space="preserve"> והוא עבר להתגורר במקום אחר</w:t>
      </w:r>
      <w:r w:rsidR="008E6592">
        <w:rPr>
          <w:rFonts w:ascii="Arial" w:hAnsi="Arial" w:hint="cs"/>
          <w:noProof w:val="0"/>
          <w:rtl/>
        </w:rPr>
        <w:t xml:space="preserve"> מרוחק מהאישה</w:t>
      </w:r>
      <w:r>
        <w:rPr>
          <w:rFonts w:ascii="Arial" w:hAnsi="Arial" w:hint="cs"/>
          <w:noProof w:val="0"/>
          <w:rtl/>
        </w:rPr>
        <w:t>. עם זאת וחרף חלוף השנים, המשיך האיש במהלך כל השנים לשלוח הודעות אהבה רבות ואובססיביות לאישה</w:t>
      </w:r>
      <w:r w:rsidR="00F65F8A">
        <w:rPr>
          <w:rFonts w:ascii="Arial" w:hAnsi="Arial" w:hint="cs"/>
          <w:noProof w:val="0"/>
          <w:rtl/>
        </w:rPr>
        <w:t xml:space="preserve"> </w:t>
      </w:r>
      <w:r>
        <w:rPr>
          <w:rFonts w:ascii="Arial" w:hAnsi="Arial" w:hint="cs"/>
          <w:noProof w:val="0"/>
          <w:rtl/>
        </w:rPr>
        <w:t>. א</w:t>
      </w:r>
      <w:r w:rsidR="008E6592">
        <w:rPr>
          <w:rFonts w:ascii="Arial" w:hAnsi="Arial" w:hint="cs"/>
          <w:noProof w:val="0"/>
          <w:rtl/>
        </w:rPr>
        <w:t>כן,</w:t>
      </w:r>
      <w:r>
        <w:rPr>
          <w:rFonts w:ascii="Arial" w:hAnsi="Arial" w:hint="cs"/>
          <w:noProof w:val="0"/>
          <w:rtl/>
        </w:rPr>
        <w:t xml:space="preserve"> האיש חדל לעשות כן מאז הגיש בקשתו זו, אלא שלא מצאתי מקום ליתן כל משקל לכך נוכח ההליך שנפתח ולאור העובדה שהאיש המשיך בהודעותיו לאישה במשך כעשר שנים ועל אף שמעולם לא ענתה לו על הודעותיו. זאת ועוד, האיש אמר לעו"ס כי עדיין אוהב את האישה שהיתה אשתו במשך כ- 40 שנה</w:t>
      </w:r>
      <w:r w:rsidR="00F65F8A">
        <w:rPr>
          <w:rFonts w:ascii="Arial" w:hAnsi="Arial" w:hint="cs"/>
          <w:noProof w:val="0"/>
          <w:rtl/>
        </w:rPr>
        <w:t xml:space="preserve">. כך </w:t>
      </w:r>
      <w:r w:rsidR="0031646E">
        <w:rPr>
          <w:rFonts w:ascii="Arial" w:hAnsi="Arial" w:hint="cs"/>
          <w:noProof w:val="0"/>
          <w:rtl/>
        </w:rPr>
        <w:t xml:space="preserve">גם ציין שרואה תמונות שלה במדיה. </w:t>
      </w:r>
      <w:r w:rsidR="00F65F8A">
        <w:rPr>
          <w:rFonts w:ascii="Arial" w:hAnsi="Arial" w:hint="cs"/>
          <w:noProof w:val="0"/>
          <w:rtl/>
        </w:rPr>
        <w:t xml:space="preserve">מכך, ניתן </w:t>
      </w:r>
      <w:r w:rsidR="008E6592">
        <w:rPr>
          <w:rFonts w:ascii="Arial" w:hAnsi="Arial" w:hint="cs"/>
          <w:noProof w:val="0"/>
          <w:rtl/>
        </w:rPr>
        <w:t xml:space="preserve">אף </w:t>
      </w:r>
      <w:r w:rsidR="00F65F8A">
        <w:rPr>
          <w:rFonts w:ascii="Arial" w:hAnsi="Arial" w:hint="cs"/>
          <w:noProof w:val="0"/>
          <w:rtl/>
        </w:rPr>
        <w:t>להסיק כי עוקב אחריה ברשתות החברתיות</w:t>
      </w:r>
      <w:r w:rsidR="006458B1">
        <w:rPr>
          <w:rFonts w:ascii="Arial" w:hAnsi="Arial" w:hint="cs"/>
          <w:noProof w:val="0"/>
          <w:rtl/>
        </w:rPr>
        <w:t>.</w:t>
      </w:r>
    </w:p>
    <w:p w:rsidR="006458B1" w:rsidRPr="006458B1" w:rsidRDefault="006458B1" w:rsidP="006458B1">
      <w:pPr>
        <w:pStyle w:val="ad"/>
        <w:rPr>
          <w:rFonts w:ascii="Arial" w:hAnsi="Arial"/>
          <w:noProof w:val="0"/>
          <w:rtl/>
        </w:rPr>
      </w:pPr>
    </w:p>
    <w:p w:rsidR="00694556" w:rsidRDefault="006458B1" w:rsidP="006458B1">
      <w:pPr>
        <w:pStyle w:val="ad"/>
        <w:numPr>
          <w:ilvl w:val="0"/>
          <w:numId w:val="1"/>
        </w:numPr>
        <w:spacing w:line="360" w:lineRule="auto"/>
        <w:jc w:val="both"/>
        <w:rPr>
          <w:rFonts w:ascii="Arial" w:hAnsi="Arial"/>
          <w:noProof w:val="0"/>
        </w:rPr>
      </w:pPr>
      <w:r>
        <w:rPr>
          <w:rFonts w:ascii="Arial" w:hAnsi="Arial" w:hint="cs"/>
          <w:noProof w:val="0"/>
          <w:rtl/>
        </w:rPr>
        <w:t xml:space="preserve">אם כן, </w:t>
      </w:r>
      <w:r w:rsidR="007E4246">
        <w:rPr>
          <w:rFonts w:ascii="Arial" w:hAnsi="Arial" w:hint="cs"/>
          <w:noProof w:val="0"/>
          <w:rtl/>
        </w:rPr>
        <w:t>נראה כי חרף חלוף הזמן והמרחק בין הצדדים, עדיין</w:t>
      </w:r>
      <w:r w:rsidR="00F65F8A">
        <w:rPr>
          <w:rFonts w:ascii="Arial" w:hAnsi="Arial" w:hint="cs"/>
          <w:noProof w:val="0"/>
          <w:rtl/>
        </w:rPr>
        <w:t xml:space="preserve"> רגשותיו והתנהגותו </w:t>
      </w:r>
      <w:r>
        <w:rPr>
          <w:rFonts w:ascii="Arial" w:hAnsi="Arial" w:hint="cs"/>
          <w:noProof w:val="0"/>
          <w:rtl/>
        </w:rPr>
        <w:t xml:space="preserve">של האיש </w:t>
      </w:r>
      <w:r w:rsidR="00F65F8A">
        <w:rPr>
          <w:rFonts w:ascii="Arial" w:hAnsi="Arial" w:hint="cs"/>
          <w:noProof w:val="0"/>
          <w:rtl/>
        </w:rPr>
        <w:t xml:space="preserve">כלפיי האישה, עלולים להשפיע על שיקול דעתו. כך גם </w:t>
      </w:r>
      <w:r w:rsidR="0031646E">
        <w:rPr>
          <w:rFonts w:ascii="Arial" w:hAnsi="Arial" w:hint="cs"/>
          <w:noProof w:val="0"/>
          <w:rtl/>
        </w:rPr>
        <w:t xml:space="preserve">כאמור לעיל, </w:t>
      </w:r>
      <w:r w:rsidR="00F65F8A">
        <w:rPr>
          <w:rFonts w:ascii="Arial" w:hAnsi="Arial" w:hint="cs"/>
          <w:noProof w:val="0"/>
          <w:rtl/>
        </w:rPr>
        <w:t>נתתי דעתי לתחושותיה הקשות של האישה אובדן תחושת הביטחון ותחושת הסכנה</w:t>
      </w:r>
      <w:r w:rsidR="008E6592">
        <w:rPr>
          <w:rFonts w:ascii="Arial" w:hAnsi="Arial" w:hint="cs"/>
          <w:noProof w:val="0"/>
          <w:rtl/>
        </w:rPr>
        <w:t xml:space="preserve"> שלה</w:t>
      </w:r>
      <w:r w:rsidR="00F65F8A">
        <w:rPr>
          <w:rFonts w:ascii="Arial" w:hAnsi="Arial" w:hint="cs"/>
          <w:noProof w:val="0"/>
          <w:rtl/>
        </w:rPr>
        <w:t xml:space="preserve"> נוכח </w:t>
      </w:r>
      <w:r w:rsidR="0031646E">
        <w:rPr>
          <w:rFonts w:ascii="Arial" w:hAnsi="Arial" w:hint="cs"/>
          <w:noProof w:val="0"/>
          <w:rtl/>
        </w:rPr>
        <w:t xml:space="preserve">קיומו של </w:t>
      </w:r>
      <w:r w:rsidR="00F65F8A">
        <w:rPr>
          <w:rFonts w:ascii="Arial" w:hAnsi="Arial" w:hint="cs"/>
          <w:noProof w:val="0"/>
          <w:rtl/>
        </w:rPr>
        <w:t>ההליך.</w:t>
      </w:r>
    </w:p>
    <w:p w:rsidR="006458B1" w:rsidRPr="008E6592" w:rsidRDefault="006458B1" w:rsidP="006458B1">
      <w:pPr>
        <w:pStyle w:val="ad"/>
        <w:rPr>
          <w:rFonts w:ascii="Arial" w:hAnsi="Arial"/>
          <w:noProof w:val="0"/>
          <w:rtl/>
        </w:rPr>
      </w:pPr>
    </w:p>
    <w:p w:rsidR="0031646E" w:rsidRDefault="006458B1" w:rsidP="006458B1">
      <w:pPr>
        <w:pStyle w:val="ad"/>
        <w:numPr>
          <w:ilvl w:val="0"/>
          <w:numId w:val="1"/>
        </w:numPr>
        <w:spacing w:line="360" w:lineRule="auto"/>
        <w:jc w:val="both"/>
        <w:rPr>
          <w:rFonts w:ascii="Arial" w:hAnsi="Arial"/>
          <w:noProof w:val="0"/>
        </w:rPr>
      </w:pPr>
      <w:r>
        <w:rPr>
          <w:rFonts w:ascii="Arial" w:hAnsi="Arial" w:hint="cs"/>
          <w:noProof w:val="0"/>
          <w:rtl/>
        </w:rPr>
        <w:t xml:space="preserve">בנסיבות אלו, הינני סבורה כי יש בביטול נשיאת נשק בכדי להוות סיכון לשלומה </w:t>
      </w:r>
      <w:r w:rsidR="0031646E">
        <w:rPr>
          <w:rFonts w:ascii="Arial" w:hAnsi="Arial" w:hint="cs"/>
          <w:noProof w:val="0"/>
          <w:rtl/>
        </w:rPr>
        <w:t xml:space="preserve">הפיזי והנפשי </w:t>
      </w:r>
      <w:r>
        <w:rPr>
          <w:rFonts w:ascii="Arial" w:hAnsi="Arial" w:hint="cs"/>
          <w:noProof w:val="0"/>
          <w:rtl/>
        </w:rPr>
        <w:t xml:space="preserve">של האישה. כך גם לא התרשמתי כי מדובר </w:t>
      </w:r>
      <w:r w:rsidR="004471AB">
        <w:rPr>
          <w:rFonts w:ascii="Arial" w:hAnsi="Arial" w:hint="cs"/>
          <w:noProof w:val="0"/>
          <w:rtl/>
        </w:rPr>
        <w:t xml:space="preserve">בנשק שנדרש לאיש לשם הגנה עצמית מפני סכנה ממשית. </w:t>
      </w:r>
    </w:p>
    <w:p w:rsidR="0031646E" w:rsidRPr="0031646E" w:rsidRDefault="0031646E" w:rsidP="0031646E">
      <w:pPr>
        <w:pStyle w:val="ad"/>
        <w:rPr>
          <w:rFonts w:ascii="Arial" w:hAnsi="Arial"/>
          <w:noProof w:val="0"/>
          <w:rtl/>
        </w:rPr>
      </w:pPr>
    </w:p>
    <w:p w:rsidR="006458B1" w:rsidRDefault="004471AB" w:rsidP="006458B1">
      <w:pPr>
        <w:pStyle w:val="ad"/>
        <w:numPr>
          <w:ilvl w:val="0"/>
          <w:numId w:val="1"/>
        </w:numPr>
        <w:spacing w:line="360" w:lineRule="auto"/>
        <w:jc w:val="both"/>
        <w:rPr>
          <w:rFonts w:ascii="Arial" w:hAnsi="Arial"/>
          <w:noProof w:val="0"/>
        </w:rPr>
      </w:pPr>
      <w:r>
        <w:rPr>
          <w:rFonts w:ascii="Arial" w:hAnsi="Arial" w:hint="cs"/>
          <w:noProof w:val="0"/>
          <w:rtl/>
        </w:rPr>
        <w:t>אכן סביר שמאז פרוץ מלחמת 'חרבות ברזל' ב- 7/10/2023 אנשים רבים במדינת ישראל חשים בסכנה ואין להקל בכך ראש, אלא שבהיעדר סכנה ממשית לאיש ושעה שלא הוצגה כל ראייה כי יש בכך פגיעה בעבודתו</w:t>
      </w:r>
      <w:r w:rsidR="0031646E">
        <w:rPr>
          <w:rFonts w:ascii="Arial" w:hAnsi="Arial" w:hint="cs"/>
          <w:noProof w:val="0"/>
          <w:rtl/>
        </w:rPr>
        <w:t>,</w:t>
      </w:r>
      <w:r w:rsidR="007735E2">
        <w:rPr>
          <w:rFonts w:ascii="Arial" w:hAnsi="Arial" w:hint="cs"/>
          <w:noProof w:val="0"/>
          <w:rtl/>
        </w:rPr>
        <w:t xml:space="preserve"> או כי נמנה על אנשי כוחות הביטחון,</w:t>
      </w:r>
      <w:r>
        <w:rPr>
          <w:rFonts w:ascii="Arial" w:hAnsi="Arial" w:hint="cs"/>
          <w:noProof w:val="0"/>
          <w:rtl/>
        </w:rPr>
        <w:t xml:space="preserve"> לא מצאתי מקום להיעתר לסעד המבוקש.</w:t>
      </w:r>
    </w:p>
    <w:p w:rsidR="004471AB" w:rsidRPr="004471AB" w:rsidRDefault="004471AB" w:rsidP="004471AB">
      <w:pPr>
        <w:pStyle w:val="ad"/>
        <w:rPr>
          <w:rFonts w:ascii="Arial" w:hAnsi="Arial"/>
          <w:noProof w:val="0"/>
          <w:rtl/>
        </w:rPr>
      </w:pPr>
    </w:p>
    <w:p w:rsidR="004471AB" w:rsidRDefault="004471AB" w:rsidP="006458B1">
      <w:pPr>
        <w:pStyle w:val="ad"/>
        <w:numPr>
          <w:ilvl w:val="0"/>
          <w:numId w:val="1"/>
        </w:numPr>
        <w:spacing w:line="360" w:lineRule="auto"/>
        <w:jc w:val="both"/>
        <w:rPr>
          <w:rFonts w:ascii="Arial" w:hAnsi="Arial"/>
          <w:noProof w:val="0"/>
        </w:rPr>
      </w:pPr>
      <w:r>
        <w:rPr>
          <w:rFonts w:ascii="Arial" w:hAnsi="Arial" w:hint="cs"/>
          <w:noProof w:val="0"/>
          <w:rtl/>
        </w:rPr>
        <w:t xml:space="preserve">כידוע, החוק בישראל אינו מכיר בזכותו של אדם להחזיק ולשאת נשק כחוק יסוד ובמיוחד כאשר מול זכותו זו </w:t>
      </w:r>
      <w:r w:rsidR="00EE333E">
        <w:rPr>
          <w:rFonts w:ascii="Arial" w:hAnsi="Arial" w:hint="cs"/>
          <w:noProof w:val="0"/>
          <w:rtl/>
        </w:rPr>
        <w:t xml:space="preserve">של האיש, </w:t>
      </w:r>
      <w:r>
        <w:rPr>
          <w:rFonts w:ascii="Arial" w:hAnsi="Arial" w:hint="cs"/>
          <w:noProof w:val="0"/>
          <w:rtl/>
        </w:rPr>
        <w:t>עומדת זכותה של האישה להגנה</w:t>
      </w:r>
      <w:r w:rsidR="00EE333E">
        <w:rPr>
          <w:rFonts w:ascii="Arial" w:hAnsi="Arial" w:hint="cs"/>
          <w:noProof w:val="0"/>
          <w:rtl/>
        </w:rPr>
        <w:t xml:space="preserve"> על חייה, חופש התנועה שלה וזכותה לחיות בביטחון אישי.</w:t>
      </w:r>
    </w:p>
    <w:p w:rsidR="00EE333E" w:rsidRPr="00EE333E" w:rsidRDefault="00EE333E" w:rsidP="00EE333E">
      <w:pPr>
        <w:pStyle w:val="ad"/>
        <w:rPr>
          <w:rFonts w:ascii="Arial" w:hAnsi="Arial"/>
          <w:noProof w:val="0"/>
          <w:rtl/>
        </w:rPr>
      </w:pPr>
    </w:p>
    <w:p w:rsidR="00EE333E" w:rsidRDefault="00EE333E" w:rsidP="00EE333E">
      <w:pPr>
        <w:pStyle w:val="ad"/>
        <w:numPr>
          <w:ilvl w:val="0"/>
          <w:numId w:val="1"/>
        </w:numPr>
        <w:spacing w:line="360" w:lineRule="auto"/>
        <w:jc w:val="both"/>
        <w:rPr>
          <w:rFonts w:ascii="Arial" w:hAnsi="Arial"/>
          <w:noProof w:val="0"/>
        </w:rPr>
      </w:pPr>
      <w:r>
        <w:rPr>
          <w:rFonts w:ascii="Arial" w:hAnsi="Arial" w:hint="cs"/>
          <w:noProof w:val="0"/>
          <w:rtl/>
        </w:rPr>
        <w:lastRenderedPageBreak/>
        <w:t>אשר על כן ובאיזון בין זכותו של האיש לשאת נשק לבין זכות</w:t>
      </w:r>
      <w:r w:rsidR="007735E2">
        <w:rPr>
          <w:rFonts w:ascii="Arial" w:hAnsi="Arial" w:hint="cs"/>
          <w:noProof w:val="0"/>
          <w:rtl/>
        </w:rPr>
        <w:t>ה של האישה להגנה על חייה וביטחונה</w:t>
      </w:r>
      <w:r>
        <w:rPr>
          <w:rFonts w:ascii="Arial" w:hAnsi="Arial" w:hint="cs"/>
          <w:noProof w:val="0"/>
          <w:rtl/>
        </w:rPr>
        <w:t xml:space="preserve"> </w:t>
      </w:r>
      <w:r w:rsidR="007735E2">
        <w:rPr>
          <w:rFonts w:ascii="Arial" w:hAnsi="Arial" w:hint="cs"/>
          <w:noProof w:val="0"/>
          <w:rtl/>
        </w:rPr>
        <w:t>ה</w:t>
      </w:r>
      <w:r>
        <w:rPr>
          <w:rFonts w:ascii="Arial" w:hAnsi="Arial" w:hint="cs"/>
          <w:noProof w:val="0"/>
          <w:rtl/>
        </w:rPr>
        <w:t>אישי, בחרתי להעדיף את זכו</w:t>
      </w:r>
      <w:r w:rsidR="007735E2">
        <w:rPr>
          <w:rFonts w:ascii="Arial" w:hAnsi="Arial" w:hint="cs"/>
          <w:noProof w:val="0"/>
          <w:rtl/>
        </w:rPr>
        <w:t>יו</w:t>
      </w:r>
      <w:r>
        <w:rPr>
          <w:rFonts w:ascii="Arial" w:hAnsi="Arial" w:hint="cs"/>
          <w:noProof w:val="0"/>
          <w:rtl/>
        </w:rPr>
        <w:t>ת</w:t>
      </w:r>
      <w:r w:rsidR="007735E2">
        <w:rPr>
          <w:rFonts w:ascii="Arial" w:hAnsi="Arial" w:hint="cs"/>
          <w:noProof w:val="0"/>
          <w:rtl/>
        </w:rPr>
        <w:t>י</w:t>
      </w:r>
      <w:r>
        <w:rPr>
          <w:rFonts w:ascii="Arial" w:hAnsi="Arial" w:hint="cs"/>
          <w:noProof w:val="0"/>
          <w:rtl/>
        </w:rPr>
        <w:t>ה של האישה ואיני נעתרת לבקשה לביטול</w:t>
      </w:r>
      <w:r w:rsidR="00D3019D">
        <w:rPr>
          <w:rFonts w:ascii="Arial" w:hAnsi="Arial" w:hint="cs"/>
          <w:noProof w:val="0"/>
          <w:rtl/>
        </w:rPr>
        <w:t xml:space="preserve"> איסור נשיאת נשק. משכך, הבקשה נ</w:t>
      </w:r>
      <w:r>
        <w:rPr>
          <w:rFonts w:ascii="Arial" w:hAnsi="Arial" w:hint="cs"/>
          <w:noProof w:val="0"/>
          <w:rtl/>
        </w:rPr>
        <w:t>דחית</w:t>
      </w:r>
    </w:p>
    <w:p w:rsidR="00EE333E" w:rsidRPr="00EE333E" w:rsidRDefault="00EE333E" w:rsidP="00EE333E">
      <w:pPr>
        <w:pStyle w:val="ad"/>
        <w:rPr>
          <w:rFonts w:ascii="Arial" w:hAnsi="Arial"/>
          <w:noProof w:val="0"/>
          <w:rtl/>
        </w:rPr>
      </w:pPr>
    </w:p>
    <w:p w:rsidR="00EE333E" w:rsidRDefault="00EE333E" w:rsidP="00EE333E">
      <w:pPr>
        <w:pStyle w:val="ad"/>
        <w:numPr>
          <w:ilvl w:val="0"/>
          <w:numId w:val="1"/>
        </w:numPr>
        <w:spacing w:line="360" w:lineRule="auto"/>
        <w:jc w:val="both"/>
        <w:rPr>
          <w:rFonts w:ascii="Arial" w:hAnsi="Arial"/>
          <w:noProof w:val="0"/>
        </w:rPr>
      </w:pPr>
      <w:r>
        <w:rPr>
          <w:rFonts w:ascii="Arial" w:hAnsi="Arial" w:hint="cs"/>
          <w:noProof w:val="0"/>
          <w:rtl/>
        </w:rPr>
        <w:t>המזכירות תמציא העתק ההחלטה לבאי כח הצדדים.</w:t>
      </w:r>
    </w:p>
    <w:p w:rsidR="007735E2" w:rsidRPr="007735E2" w:rsidRDefault="007735E2" w:rsidP="007735E2">
      <w:pPr>
        <w:pStyle w:val="ad"/>
        <w:rPr>
          <w:rFonts w:ascii="Arial" w:hAnsi="Arial"/>
          <w:noProof w:val="0"/>
          <w:rtl/>
        </w:rPr>
      </w:pPr>
    </w:p>
    <w:p w:rsidR="00EE333E" w:rsidRPr="00EE333E" w:rsidRDefault="00EE333E" w:rsidP="00EE333E">
      <w:pPr>
        <w:pStyle w:val="ad"/>
        <w:rPr>
          <w:rFonts w:ascii="Arial" w:hAnsi="Arial"/>
          <w:noProof w:val="0"/>
          <w:rtl/>
        </w:rPr>
      </w:pPr>
    </w:p>
    <w:p w:rsidR="00EE333E" w:rsidRDefault="00EE333E" w:rsidP="00EE333E">
      <w:pPr>
        <w:pStyle w:val="ad"/>
        <w:spacing w:line="360" w:lineRule="auto"/>
        <w:jc w:val="both"/>
        <w:rPr>
          <w:rFonts w:ascii="Arial" w:hAnsi="Arial"/>
          <w:noProof w:val="0"/>
          <w:rtl/>
        </w:rPr>
      </w:pPr>
      <w:r>
        <w:rPr>
          <w:rFonts w:ascii="Arial" w:hAnsi="Arial" w:hint="cs"/>
          <w:noProof w:val="0"/>
          <w:rtl/>
        </w:rPr>
        <w:t>ההחלטה מותרת לפרסום ללא פרטים מזהים ובשינויי הגהה ונוסח בלבד.</w:t>
      </w:r>
    </w:p>
    <w:p w:rsidR="008F4934" w:rsidRPr="00EE333E" w:rsidRDefault="008F4934" w:rsidP="00EE333E">
      <w:pPr>
        <w:pStyle w:val="ad"/>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כ"ט תשרי תשפ"ה</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31 אוקטובר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BE0609" w:rsidP="00FD1419">
      <w:pPr>
        <w:spacing w:line="360" w:lineRule="auto"/>
        <w:ind w:left="3600" w:firstLine="720"/>
        <w:jc w:val="center"/>
      </w:pPr>
      <w:sdt>
        <w:sdtPr>
          <w:rPr>
            <w:rtl/>
          </w:rPr>
          <w:alias w:val="MergeField"/>
          <w:tag w:val="1237"/>
          <w:id w:val="-1405597470"/>
        </w:sdtPr>
        <w:sdtEndPr/>
        <w:sdtContent>
          <w:r w:rsidR="008E4198">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609" w:rsidRDefault="00BE0609">
      <w:r>
        <w:separator/>
      </w:r>
    </w:p>
  </w:endnote>
  <w:endnote w:type="continuationSeparator" w:id="0">
    <w:p w:rsidR="00BE0609" w:rsidRDefault="00BE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D0DC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D0DC9">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609" w:rsidRDefault="00BE0609">
      <w:r>
        <w:separator/>
      </w:r>
    </w:p>
  </w:footnote>
  <w:footnote w:type="continuationSeparator" w:id="0">
    <w:p w:rsidR="00BE0609" w:rsidRDefault="00BE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E0609" w:rsidP="00314C46">
          <w:pPr>
            <w:rPr>
              <w:b/>
              <w:bCs/>
              <w:noProof w:val="0"/>
              <w:sz w:val="26"/>
              <w:szCs w:val="26"/>
              <w:rtl/>
            </w:rPr>
          </w:pPr>
          <w:sdt>
            <w:sdtPr>
              <w:rPr>
                <w:rtl/>
              </w:rPr>
              <w:alias w:val="1170"/>
              <w:tag w:val="1170"/>
              <w:id w:val="1456371299"/>
              <w:text w:multiLine="1"/>
            </w:sdtPr>
            <w:sdtEndPr/>
            <w:sdtContent>
              <w:r w:rsidR="0077250C">
                <w:rPr>
                  <w:b/>
                  <w:bCs/>
                  <w:noProof w:val="0"/>
                  <w:sz w:val="26"/>
                  <w:szCs w:val="26"/>
                  <w:rtl/>
                </w:rPr>
                <w:t>ה"ט</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6732-01-13</w:t>
              </w:r>
            </w:sdtContent>
          </w:sdt>
          <w:r w:rsidR="00005C8B">
            <w:rPr>
              <w:b/>
              <w:bCs/>
              <w:noProof w:val="0"/>
              <w:sz w:val="26"/>
              <w:szCs w:val="26"/>
              <w:rtl/>
            </w:rPr>
            <w:t xml:space="preserve"> </w:t>
          </w:r>
          <w:sdt>
            <w:sdtPr>
              <w:rPr>
                <w:rtl/>
              </w:rPr>
              <w:alias w:val="1172"/>
              <w:tag w:val="1172"/>
              <w:id w:val="915208977"/>
              <w:text w:multiLine="1"/>
            </w:sdtPr>
            <w:sdtEndPr/>
            <w:sdtContent>
              <w:r w:rsidR="00D3019D">
                <w:rPr>
                  <w:rFonts w:hint="cs"/>
                  <w:b/>
                  <w:bCs/>
                  <w:noProof w:val="0"/>
                  <w:sz w:val="26"/>
                  <w:szCs w:val="26"/>
                  <w:rtl/>
                </w:rPr>
                <w:t xml:space="preserve">האיש נ' </w:t>
              </w:r>
              <w:r w:rsidR="00314C46">
                <w:rPr>
                  <w:rFonts w:hint="cs"/>
                  <w:b/>
                  <w:bCs/>
                  <w:noProof w:val="0"/>
                  <w:sz w:val="26"/>
                  <w:szCs w:val="26"/>
                  <w:rtl/>
                </w:rPr>
                <w:t>האישה</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5113D"/>
    <w:multiLevelType w:val="hybridMultilevel"/>
    <w:tmpl w:val="76482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077991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0779912&amp;lt;/CaseID&amp;gt;_x000d__x000a_        &amp;lt;CaseMonth&amp;gt;1&amp;lt;/CaseMonth&amp;gt;_x000d__x000a_        &amp;lt;CaseYear&amp;gt;2013&amp;lt;/CaseYear&amp;gt;_x000d__x000a_        &amp;lt;CaseNumber&amp;gt;6732&amp;lt;/CaseNumber&amp;gt;_x000d__x000a_        &amp;lt;NumeratorGroupID&amp;gt;1&amp;lt;/NumeratorGroupID&amp;gt;_x000d__x000a_        &amp;lt;CaseName&amp;gt;אודראן נ&amp;#39; אודראן&amp;lt;/CaseName&amp;gt;_x000d__x000a_        &amp;lt;CourtID&amp;gt;43&amp;lt;/CourtID&amp;gt;_x000d__x000a_        &amp;lt;CaseTypeID&amp;gt;10177&amp;lt;/CaseTypeID&amp;gt;_x000d__x000a_        &amp;lt;CaseInterestID&amp;gt;94&amp;lt;/CaseInterestID&amp;gt;_x000d__x000a_        &amp;lt;CaseJudgeName&amp;gt;עפרה גיא&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32-01-13&amp;lt;/CaseDisplayIdentifier&amp;gt;_x000d__x000a_        &amp;lt;CaseTypeDesc&amp;gt;ה&amp;quot;ט&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19T12:00:00+02:00&amp;lt;/CasePreviousSessionDate&amp;gt;_x000d__x000a_        &amp;lt;TemporaryAidStatus /&amp;gt;_x000d__x000a_        &amp;lt;CaseOpenDate&amp;gt;2013-01-03T12:20: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7.2.13 נשלחה בפקס למבקשת._x000a_אוסנת 10.2.13.&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0779912&amp;lt;/CaseID&amp;gt;_x000d__x000a_        &amp;lt;CaseMonth&amp;gt;1&amp;lt;/CaseMonth&amp;gt;_x000d__x000a_        &amp;lt;CaseYear&amp;gt;2013&amp;lt;/CaseYear&amp;gt;_x000d__x000a_        &amp;lt;CaseNumber&amp;gt;6732&amp;lt;/CaseNumber&amp;gt;_x000d__x000a_        &amp;lt;NumeratorGroupID&amp;gt;1&amp;lt;/NumeratorGroupID&amp;gt;_x000d__x000a_        &amp;lt;CaseName&amp;gt;אודראן נ&amp;#39; אודראן&amp;lt;/CaseName&amp;gt;_x000d__x000a_        &amp;lt;CourtID&amp;gt;43&amp;lt;/CourtID&amp;gt;_x000d__x000a_        &amp;lt;CaseTypeID&amp;gt;10177&amp;lt;/CaseTypeID&amp;gt;_x000d__x000a_        &amp;lt;CaseInterestID&amp;gt;94&amp;lt;/CaseInterestID&amp;gt;_x000d__x000a_        &amp;lt;CaseJudgeName&amp;gt;עפרה גיא&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32-01-13&amp;lt;/CaseDisplayIdentifier&amp;gt;_x000d__x000a_        &amp;lt;CaseTypeDesc&amp;gt;ה&amp;quot;ט&amp;lt;/CaseTypeDesc&amp;gt;_x000d__x000a_        &amp;lt;CourtDesc&amp;gt;שלום אשדוד&amp;lt;/CourtDesc&amp;gt;_x000d__x000a_        &amp;lt;CaseStageDesc&amp;gt;תיק אלקטרוני&amp;lt;/CaseStageDesc&amp;gt;_x000d__x000a_        &amp;lt;CaseOpenDate&amp;gt;2013-01-03T12:20: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חלטה מיום 7.2.13 נשלחה בפקס למבקשת._x000a_אוסנת 10.2.1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31T09:47:04.6924359+02:00&amp;lt;/DecisionStatusChangeDate&amp;gt;_x000d__x000a_        &amp;lt;DecisionSignatureDate&amp;gt;2024-10-31T09:47:04.6924359+02:00&amp;lt;/DecisionSignatureDate&amp;gt;_x000d__x000a_        &amp;lt;DecisionSignatureUserID&amp;gt;028758035@GOV.IL&amp;lt;/DecisionSignatureUserID&amp;gt;_x000d__x000a_        &amp;lt;DecisionCreateDate&amp;gt;2024-10-31T09:47:04.6924359+02:00&amp;lt;/DecisionCreateDate&amp;gt;_x000d__x000a_        &amp;lt;DecisionChangeDate&amp;gt;2024-10-31T09:47:04.6924359+02: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077991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43"/>
    <w:docVar w:name="NGCS.TemplateProceedingID" w:val="3"/>
    <w:docVar w:name="SelectedDocumentID" w:val="428877277"/>
    <w:docVar w:name="WordClientAssemblyName" w:val="NGCS.Decision.ClientWordBL"/>
    <w:docVar w:name="WordClientClassName" w:val="NGCS.Decision.ClientWordBL.DecisionClient"/>
  </w:docVars>
  <w:rsids>
    <w:rsidRoot w:val="00694556"/>
    <w:rsid w:val="00001193"/>
    <w:rsid w:val="0000226B"/>
    <w:rsid w:val="00005108"/>
    <w:rsid w:val="00005C8B"/>
    <w:rsid w:val="000564AB"/>
    <w:rsid w:val="00064FBD"/>
    <w:rsid w:val="00082AB2"/>
    <w:rsid w:val="00096AF7"/>
    <w:rsid w:val="000B344B"/>
    <w:rsid w:val="000C3B0F"/>
    <w:rsid w:val="000E3AF1"/>
    <w:rsid w:val="000F0BC8"/>
    <w:rsid w:val="000F0DD6"/>
    <w:rsid w:val="00107E6D"/>
    <w:rsid w:val="0011194C"/>
    <w:rsid w:val="0011424C"/>
    <w:rsid w:val="001367BC"/>
    <w:rsid w:val="00144D2A"/>
    <w:rsid w:val="0014653E"/>
    <w:rsid w:val="00180519"/>
    <w:rsid w:val="00191C82"/>
    <w:rsid w:val="001C4003"/>
    <w:rsid w:val="001D4DBF"/>
    <w:rsid w:val="002265FF"/>
    <w:rsid w:val="00262C95"/>
    <w:rsid w:val="002B3F58"/>
    <w:rsid w:val="002C344E"/>
    <w:rsid w:val="00307A6A"/>
    <w:rsid w:val="00307C40"/>
    <w:rsid w:val="00314C46"/>
    <w:rsid w:val="0031646E"/>
    <w:rsid w:val="00320433"/>
    <w:rsid w:val="0033597A"/>
    <w:rsid w:val="00362612"/>
    <w:rsid w:val="0036743F"/>
    <w:rsid w:val="003715DD"/>
    <w:rsid w:val="003823E0"/>
    <w:rsid w:val="003A4521"/>
    <w:rsid w:val="003E139D"/>
    <w:rsid w:val="0040096C"/>
    <w:rsid w:val="00414F1F"/>
    <w:rsid w:val="004168B6"/>
    <w:rsid w:val="0043125D"/>
    <w:rsid w:val="0043502B"/>
    <w:rsid w:val="004471AB"/>
    <w:rsid w:val="004C4BDF"/>
    <w:rsid w:val="004D1187"/>
    <w:rsid w:val="004E1987"/>
    <w:rsid w:val="004E6E3C"/>
    <w:rsid w:val="005001B2"/>
    <w:rsid w:val="00520898"/>
    <w:rsid w:val="00524986"/>
    <w:rsid w:val="005268F6"/>
    <w:rsid w:val="0054160F"/>
    <w:rsid w:val="00547DB7"/>
    <w:rsid w:val="0061431B"/>
    <w:rsid w:val="00622BAA"/>
    <w:rsid w:val="006306CF"/>
    <w:rsid w:val="006458B1"/>
    <w:rsid w:val="00660E2E"/>
    <w:rsid w:val="00671BD5"/>
    <w:rsid w:val="006805C1"/>
    <w:rsid w:val="00686C21"/>
    <w:rsid w:val="006931C1"/>
    <w:rsid w:val="00694556"/>
    <w:rsid w:val="006D3B31"/>
    <w:rsid w:val="006E1A53"/>
    <w:rsid w:val="00704EDA"/>
    <w:rsid w:val="00721122"/>
    <w:rsid w:val="007267A3"/>
    <w:rsid w:val="00753019"/>
    <w:rsid w:val="00763214"/>
    <w:rsid w:val="0077250C"/>
    <w:rsid w:val="007735E2"/>
    <w:rsid w:val="00795365"/>
    <w:rsid w:val="007D3BA0"/>
    <w:rsid w:val="007E4246"/>
    <w:rsid w:val="007E6115"/>
    <w:rsid w:val="007F4609"/>
    <w:rsid w:val="008028F8"/>
    <w:rsid w:val="008176A1"/>
    <w:rsid w:val="00820005"/>
    <w:rsid w:val="00844318"/>
    <w:rsid w:val="00875D12"/>
    <w:rsid w:val="00896889"/>
    <w:rsid w:val="008C5714"/>
    <w:rsid w:val="008D0DC9"/>
    <w:rsid w:val="008D10B2"/>
    <w:rsid w:val="008E4198"/>
    <w:rsid w:val="008E6592"/>
    <w:rsid w:val="008F4934"/>
    <w:rsid w:val="00903896"/>
    <w:rsid w:val="00906F3D"/>
    <w:rsid w:val="00925107"/>
    <w:rsid w:val="0093286A"/>
    <w:rsid w:val="00967DFF"/>
    <w:rsid w:val="00994341"/>
    <w:rsid w:val="009A048A"/>
    <w:rsid w:val="009F323C"/>
    <w:rsid w:val="00A31AB2"/>
    <w:rsid w:val="00A3392B"/>
    <w:rsid w:val="00A35B05"/>
    <w:rsid w:val="00A94B64"/>
    <w:rsid w:val="00AA3229"/>
    <w:rsid w:val="00AA4623"/>
    <w:rsid w:val="00AA7596"/>
    <w:rsid w:val="00AC3B7B"/>
    <w:rsid w:val="00AC5209"/>
    <w:rsid w:val="00AE7752"/>
    <w:rsid w:val="00AF7FDA"/>
    <w:rsid w:val="00B510EC"/>
    <w:rsid w:val="00B80CBD"/>
    <w:rsid w:val="00B86096"/>
    <w:rsid w:val="00B8657D"/>
    <w:rsid w:val="00BA517C"/>
    <w:rsid w:val="00BB3D05"/>
    <w:rsid w:val="00BB73BE"/>
    <w:rsid w:val="00BE0609"/>
    <w:rsid w:val="00BF1908"/>
    <w:rsid w:val="00C22D93"/>
    <w:rsid w:val="00C34482"/>
    <w:rsid w:val="00C50A9F"/>
    <w:rsid w:val="00C54C88"/>
    <w:rsid w:val="00C642FA"/>
    <w:rsid w:val="00C81606"/>
    <w:rsid w:val="00CC7622"/>
    <w:rsid w:val="00D16D92"/>
    <w:rsid w:val="00D27982"/>
    <w:rsid w:val="00D3019D"/>
    <w:rsid w:val="00D33B86"/>
    <w:rsid w:val="00D53924"/>
    <w:rsid w:val="00D55D0C"/>
    <w:rsid w:val="00D75EBB"/>
    <w:rsid w:val="00D96D8C"/>
    <w:rsid w:val="00DA3842"/>
    <w:rsid w:val="00DA6649"/>
    <w:rsid w:val="00DC2571"/>
    <w:rsid w:val="00DC487C"/>
    <w:rsid w:val="00E25884"/>
    <w:rsid w:val="00E5065A"/>
    <w:rsid w:val="00E5426A"/>
    <w:rsid w:val="00E54642"/>
    <w:rsid w:val="00EC37E9"/>
    <w:rsid w:val="00ED57DE"/>
    <w:rsid w:val="00EE333E"/>
    <w:rsid w:val="00EF721F"/>
    <w:rsid w:val="00F02A29"/>
    <w:rsid w:val="00F13623"/>
    <w:rsid w:val="00F169AF"/>
    <w:rsid w:val="00F42E2F"/>
    <w:rsid w:val="00F65F8A"/>
    <w:rsid w:val="00F84B6D"/>
    <w:rsid w:val="00FA5FDA"/>
    <w:rsid w:val="00FC7919"/>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0214B7-A039-4C7E-84F2-2BA2B1C5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005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מאיה פלד</FullName>
        <FirstName>מאיה</FirstName>
        <LastName>פלד</LastName>
        <PartyPropertyName/>
        <AuthenticationTypeAndNumber>מ.ר. 51532</AuthenticationTypeAndNumber>
        <RepresentatedOrRepresentativesNames>טובה אודראן</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262645731</CasePartyID>
        <PartyTypeID>2</PartyTypeID>
        <ActivityStatusID>1</ActivityStatusID>
        <PartyAliasID>22</PartyAliasID>
        <PartyAliasName>בא כוח מבקשים</PartyAliasName>
        <LegalEntityID>20957370</LegalEntityID>
        <CaseLegalEntityID>126668991</CaseLegalEntityID>
        <AuthenticationTypeID>4</AuthenticationTypeID>
        <AuthenticationTypeName>מ.ר.</AuthenticationTypeName>
        <LegalEntityNumber>51532</LegalEntityNumber>
        <IsMainPartyType>true</IsMainPartyType>
        <CaseDisplayIdentifier>6732-01-13</CaseDisplayIdentifier>
        <CaseTypeID>10177</CaseTypeID>
        <CaseTypeName>הטרדה מאיימת וצו הגנה (ה"ט)</CaseTypeName>
        <CaseName>אודראן נ' אודראן</CaseName>
        <FullAddress>הידידות 6 כפר סבא </FullAddress>
        <EmailAddress>mayapadv@gmail.com</EmailAddress>
        <MotionID>0</MotionID>
        <CasePleaID>0</CasePleaID>
        <LinkedCaseID>0</LinkedCaseID>
        <PartyID>1</PartyID>
        <CasePartyCategoryID>2</CasePartyCategoryID>
        <LegalEntityAddressID>82238316</LegalEntityAddressID>
        <LegalEntityEmailAddressID>68010355</LegalEntityEmailAddressID>
        <PleaTypeID>5</PleaTypeID>
        <LawyerOfficeName>משרד עו"ד מאיה פלד</LawyerOfficeName>
        <LawyerOfficeID>20957371</LawyerOfficeID>
        <GroupPartyAlias/>
        <IsConverted>false</IsConverted>
        <LegalEntityNameID>22646598</LegalEntityNameID>
        <RepresentatedNamesOfAssistant/>
        <LegalEntityTypeID>4</LegalEntityTypeID>
        <IsVerdictExists>false</IsVerdictExists>
        <IsAsirAzir>false</IsAsirAzir>
        <MainAndSecSpec/>
        <IsPublicationProhibited>false</IsPublicationProhibited>
        <PublicationProhibitedFullName>מאיה פלד</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263868391</CasePartyID>
        <PartyTypeID>3</PartyTypeID>
        <ActivityStatusID>1</ActivityStatusID>
        <LegalEntityID>57399780</LegalEntityID>
        <CaseLegalEntityID>127037649</CaseLegalEntityID>
        <AssistantRoleID>16</AssistantRoleID>
        <AuthenticationTypeID>13</AuthenticationTypeID>
        <AuthenticationTypeName>משרדי ממשלה</AuthenticationTypeName>
        <LegalEntityNumber>570001346</LegalEntityNumber>
        <IsMainPartyType>true</IsMainPartyType>
        <CaseDisplayIdentifier>6732-01-13</CaseDisplayIdentifier>
        <CaseTypeID>10177</CaseTypeID>
        <CaseTypeName>הטרדה מאיימת וצו הגנה (ה"ט)</CaseTypeName>
        <CaseName>אודראן נ' אודראן</CaseName>
        <FullAddress>הגדוד העברי 10 אשדוד </FullAddress>
        <MotionID>0</MotionID>
        <CasePleaID>0</CasePleaID>
        <LinkedCaseID>0</LinkedCaseID>
        <PartyID>1</PartyID>
        <CasePartyCategoryID>2</CasePartyCategoryID>
        <LegalEntityAddressID>87476993</LegalEntityAddressID>
        <PleaTypeID>5</PleaTypeID>
        <GroupPartyAlias/>
        <IsConverted>false</IsConverted>
        <LegalEntityRegisteredNameID>10262861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אשדוד-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קובי רון</FullName>
        <FirstName>קובי</FirstName>
        <LastName>רון</LastName>
        <PartyPropertyName/>
        <AuthenticationTypeAndNumber>מ.ר. 47850</AuthenticationTypeAndNumber>
        <RepresentatedOrRepresentativesNames>דב אודראן</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262547762</CasePartyID>
        <PartyTypeID>2</PartyTypeID>
        <ActivityStatusID>1</ActivityStatusID>
        <PartyAliasID>23</PartyAliasID>
        <PartyAliasName>בא כוח משיבים</PartyAliasName>
        <LegalEntityID>15878572</LegalEntityID>
        <CaseLegalEntityID>126637156</CaseLegalEntityID>
        <AuthenticationTypeID>4</AuthenticationTypeID>
        <AuthenticationTypeName>מ.ר.</AuthenticationTypeName>
        <LegalEntityNumber>47850</LegalEntityNumber>
        <IsMainPartyType>true</IsMainPartyType>
        <CaseDisplayIdentifier>6732-01-13</CaseDisplayIdentifier>
        <CaseTypeID>10177</CaseTypeID>
        <CaseTypeName>הטרדה מאיימת וצו הגנה (ה"ט)</CaseTypeName>
        <CaseName>אודראן נ' אודראן</CaseName>
        <FullAddress>מנחם בגין 7 רמת גן </FullAddress>
        <EmailAddress>kobi.mradv@gmail.com</EmailAddress>
        <MotionID>0</MotionID>
        <CasePleaID>0</CasePleaID>
        <LinkedCaseID>0</LinkedCaseID>
        <PartyID>2</PartyID>
        <CasePartyCategoryID>2</CasePartyCategoryID>
        <LegalEntityAddressID>77775611</LegalEntityAddressID>
        <LegalEntityEmailAddressID>67887888</LegalEntityEmailAddressID>
        <PleaTypeID>5</PleaTypeID>
        <LawyerOfficeName>משרד עו"ד מנשה-רון</LawyerOfficeName>
        <LawyerOfficeID>15878573</LawyerOfficeID>
        <GroupPartyAlias/>
        <IsConverted>false</IsConverted>
        <LegalEntityNameID>17525672</LegalEntityNameID>
        <RepresentatedNamesOfAssistant/>
        <LegalEntityTypeID>4</LegalEntityTypeID>
        <IsVerdictExists>false</IsVerdictExists>
        <IsAsirAzir>false</IsAsirAzir>
        <MainAndSecSpec/>
        <IsPublicationProhibited>false</IsPublicationProhibited>
        <PublicationProhibitedFullName>קובי רון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הפנים/פקיד רישוי כלי נשק</FullName>
        <LastName>משרד הפנים/פקיד רישוי כלי נשק</LastName>
        <PartyPropertyName/>
        <AuthenticationTypeAndNumber>משרדי ממשלה 500106215</AuthenticationTypeAndNumber>
        <RepresentatedOrRepresentativesNames/>
        <RepresentatedOrRepresentativesCount>0</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107023378</CasePartyID>
        <PartyTypeID>3</PartyTypeID>
        <ActivityStatusID>1</ActivityStatusID>
        <OrdinalNumber>1</OrdinalNumber>
        <LegalEntityID>379235</LegalEntityID>
        <CaseLegalEntityID>80387405</CaseLegalEntityID>
        <AssistantRoleID>18</AssistantRoleID>
        <AuthenticationTypeID>13</AuthenticationTypeID>
        <AuthenticationTypeName>משרדי ממשלה</AuthenticationTypeName>
        <LegalEntityNumber>500106215</LegalEntityNumber>
        <IsMainPartyType>true</IsMainPartyType>
        <CaseDisplayIdentifier>6732-01-13</CaseDisplayIdentifier>
        <CaseTypeID>10177</CaseTypeID>
        <CaseTypeName>הטרדה מאיימת וצו הגנה (ה"ט)</CaseTypeName>
        <CaseName>אודראן נ' אודראן</CaseName>
        <FullAddress>ת.ד 18182 ירושלים </FullAddress>
        <MotionID>0</MotionID>
        <CasePleaID>0</CasePleaID>
        <LinkedCaseID>0</LinkedCaseID>
        <CasePartyCategoryID>2</CasePartyCategoryID>
        <LegalEntityAddressID>74859081</LegalEntityAddressID>
        <PleaTypeID>5</PleaTypeID>
        <GroupPartyAlias/>
        <IsConverted>false</IsConverted>
        <LegalEntityRegisteredNameID>328152</LegalEntityRegisteredNameID>
        <RepresentatedNamesOfAssistant/>
        <LegalEntityTypeID>3</LegalEntityTypeID>
        <IsVerdictExists>false</IsVerdictExists>
        <IsAsirAzir>false</IsAsirAzir>
        <MainAndSecSpec/>
        <IsPublicationProhibited>false</IsPublicationProhibited>
        <PublicationProhibitedFullName>משרד הפנים/פקיד 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טובה אודראן</FullName>
        <FirstName>טובה</FirstName>
        <LastName>אודראן</LastName>
        <PartyPropertyName/>
        <AuthenticationTypeAndNumber>ת"ז 051683407</AuthenticationTypeAndNumber>
        <RepresentatedOrRepresentativesNames>מאיה פלד</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107023379</CasePartyID>
        <PartyTypeID>1</PartyTypeID>
        <ActivityStatusID>1</ActivityStatusID>
        <PartyAliasID>3</PartyAliasID>
        <PartyAliasName>מבקש</PartyAliasName>
        <OrdinalNumber>1</OrdinalNumber>
        <LegalEntityID>72140681</LegalEntityID>
        <CaseLegalEntityID>80387406</CaseLegalEntityID>
        <AuthenticationTypeID>1</AuthenticationTypeID>
        <AuthenticationTypeName>ת"ז</AuthenticationTypeName>
        <LegalEntityNumber>051683407</LegalEntityNumber>
        <IsMainPartyType>true</IsMainPartyType>
        <CaseDisplayIdentifier>6732-01-13</CaseDisplayIdentifier>
        <CaseTypeID>10177</CaseTypeID>
        <CaseTypeName>הטרדה מאיימת וצו הגנה (ה"ט)</CaseTypeName>
        <CaseName>אודראן נ' אודראן</CaseName>
        <FullAddress>הר מצדה 73 ב' אשדוד </FullAddress>
        <MotionID>0</MotionID>
        <CasePleaID>0</CasePleaID>
        <BirthDate>1953-03-27T00:00:00+02:00</BirthDate>
        <FatherName>דוד     </FatherName>
        <LinkedCaseID>0</LinkedCaseID>
        <PartyID>1</PartyID>
        <CasePartyCategoryID>2</CasePartyCategoryID>
        <LegalEntityAddressID>74054168</LegalEntityAddressID>
        <PleaTypeID>5</PleaTypeID>
        <GroupPartyAlias>מבקשים</GroupPartyAlias>
        <IsConverted>false</IsConverted>
        <LegalEntityRegisteredNameID>3629724</LegalEntityRegisteredNameID>
        <LegalEntityNameID>75844007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טובה אודראן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דב אודראן</FullName>
        <FirstName>דב</FirstName>
        <LastName>אודראן</LastName>
        <PartyPropertyName/>
        <AuthenticationTypeAndNumber>ת"ז 068741644</AuthenticationTypeAndNumber>
        <RepresentatedOrRepresentativesNames>קובי רון</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107023380</CasePartyID>
        <PartyTypeID>1</PartyTypeID>
        <ActivityStatusID>1</ActivityStatusID>
        <PartyAliasID>4</PartyAliasID>
        <PartyAliasName>משיב</PartyAliasName>
        <OrdinalNumber>1</OrdinalNumber>
        <LegalEntityID>72138872</LegalEntityID>
        <CaseLegalEntityID>80387407</CaseLegalEntityID>
        <AuthenticationTypeID>1</AuthenticationTypeID>
        <AuthenticationTypeName>ת"ז</AuthenticationTypeName>
        <LegalEntityNumber>068741644</LegalEntityNumber>
        <IsMainPartyType>true</IsMainPartyType>
        <CaseDisplayIdentifier>6732-01-13</CaseDisplayIdentifier>
        <CaseTypeID>10177</CaseTypeID>
        <CaseTypeName>הטרדה מאיימת וצו הגנה (ה"ט)</CaseTypeName>
        <CaseName>אודראן נ' אודראן</CaseName>
        <FullAddress>הר מצדה 73ב' אשדוד </FullAddress>
        <MotionID>0</MotionID>
        <CasePleaID>0</CasePleaID>
        <FatherName/>
        <LinkedCaseID>0</LinkedCaseID>
        <PartyID>2</PartyID>
        <CasePartyCategoryID>2</CasePartyCategoryID>
        <LegalEntityAddressID>74054169</LegalEntityAddressID>
        <PleaTypeID>5</PleaTypeID>
        <GroupPartyAlias>משיבים</GroupPartyAlias>
        <IsConverted>false</IsConverted>
        <LegalEntityNameID>75844008</LegalEntityNameID>
        <RepresentatedNamesOfAssistant/>
        <PopulationRegisterVerificationStatusID>4</PopulationRegisterVerificationStatusID>
        <LegalEntityTypeID>1</LegalEntityTypeID>
        <IsVerdictExists>false</IsVerdictExists>
        <IsAsirAzir>false</IsAsirAzir>
        <MainAndSecSpec/>
        <IsPublicationProhibited>false</IsPublicationProhibited>
        <PublicationProhibitedFullName>דב אודראן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107023377</CasePartyID>
        <PartyTypeID>3</PartyTypeID>
        <ActivityStatusID>1</ActivityStatusID>
        <OrdinalNumber>2</OrdinalNumber>
        <LegalEntityID>379234</LegalEntityID>
        <CaseLegalEntityID>80387404</CaseLegalEntityID>
        <AssistantRoleID>19</AssistantRoleID>
        <AuthenticationTypeID>13</AuthenticationTypeID>
        <AuthenticationTypeName>משרדי ממשלה</AuthenticationTypeName>
        <LegalEntityNumber>500106214</LegalEntityNumber>
        <IsMainPartyType>true</IsMainPartyType>
        <CaseDisplayIdentifier>6732-01-13</CaseDisplayIdentifier>
        <CaseTypeID>10177</CaseTypeID>
        <CaseTypeName>הטרדה מאיימת וצו הגנה (ה"ט)</CaseTypeName>
        <CaseName>אודראן נ' אודראן</CaseName>
        <FullAddress/>
        <MotionID>0</MotionID>
        <CasePleaID>0</CasePleaID>
        <LinkedCaseID>0</LinkedCaseID>
        <CasePartyCategoryID>2</CasePartyCategory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DecisionName>החלטה  שניתנה ע"י  עפרה גיא</DecisionName>
    <CourtDisplayName>בית משפט לענייני משפחה באשדוד</CourtDisplayName>
    <IsCaseJudgePanel>false</IsCaseJudgePanel>
    <DecisionSignatureDate>2024-10-31T09:47:04.6924359+02:00</DecisionSignatureDate>
    <OpenCaseDate>2013-01-03T12:20:00+02:00</OpenCaseDate>
    <CaseFeeSum>0.000</CaseFeeSum>
    <DecisionTypeID>1</DecisionTypeID>
    <DecisionSignatureUserName>עפרה גיא</DecisionSignatureUserName>
    <DecisionSignatureDateHebrew>2024-10-31T09:47:04.6924359+02:00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אודראן נ' אודראן</CaseName>
    <DecisionNumberInCase>30</DecisionNumberInCase>
  </dt_Decision>
  <dt_DecisionCase>
    <DecisionID>0</DecisionID>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מאיה פלד</FullName>
        <FirstName>מאיה</FirstName>
        <LastName>פלד</LastName>
        <PartyPropertyName/>
        <AuthenticationTypeAndNumber>מ.ר. 51532</AuthenticationTypeAndNumber>
        <RepresentatedOrRepresentativesNames>טובה אודראן</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262645731</CasePartyID>
        <PartyTypeID>2</PartyTypeID>
        <ActivityStatusID>1</ActivityStatusID>
        <PartyAliasID>22</PartyAliasID>
        <PartyAliasName>בא כוח מבקשים</PartyAliasName>
        <LegalEntityID>20957370</LegalEntityID>
        <CaseLegalEntityID>126668991</CaseLegalEntityID>
        <AuthenticationTypeID>4</AuthenticationTypeID>
        <AuthenticationTypeName>מ.ר.</AuthenticationTypeName>
        <LegalEntityNumber>51532</LegalEntityNumber>
        <IsMainPartyType>true</IsMainPartyType>
        <CaseDisplayIdentifier>6732-01-13</CaseDisplayIdentifier>
        <CaseTypeID>10177</CaseTypeID>
        <CaseTypeName>הטרדה מאיימת וצו הגנה (ה"ט)</CaseTypeName>
        <CaseName>אודראן נ' אודראן</CaseName>
        <FullAddress>הידידות 6 כפר סבא </FullAddress>
        <EmailAddress>mayapadv@gmail.com</EmailAddress>
        <MotionID>0</MotionID>
        <CasePleaID>0</CasePleaID>
        <LinkedCaseID>0</LinkedCaseID>
        <PartyID>1</PartyID>
        <CasePartyCategoryID>2</CasePartyCategoryID>
        <LegalEntityAddressID>82238316</LegalEntityAddressID>
        <LegalEntityEmailAddressID>68010355</LegalEntityEmailAddressID>
        <PleaTypeID>5</PleaTypeID>
        <LawyerOfficeName>משרד עו"ד מאיה פלד</LawyerOfficeName>
        <LawyerOfficeID>20957371</LawyerOfficeID>
        <GroupPartyAlias/>
        <IsConverted>false</IsConverted>
        <LegalEntityNameID>22646598</LegalEntityNameID>
        <RepresentatedNamesOfAssistant/>
        <LegalEntityTypeID>4</LegalEntityTypeID>
        <IsVerdictExists>false</IsVerdictExists>
        <IsAsirAzir>false</IsAsirAzir>
        <MainAndSecSpec/>
        <IsPublicationProhibited>false</IsPublicationProhibited>
        <PublicationProhibitedFullName>מאיה פלד</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263868391</CasePartyID>
        <PartyTypeID>3</PartyTypeID>
        <ActivityStatusID>1</ActivityStatusID>
        <LegalEntityID>57399780</LegalEntityID>
        <CaseLegalEntityID>127037649</CaseLegalEntityID>
        <AssistantRoleID>16</AssistantRoleID>
        <AuthenticationTypeID>13</AuthenticationTypeID>
        <AuthenticationTypeName>משרדי ממשלה</AuthenticationTypeName>
        <LegalEntityNumber>570001346</LegalEntityNumber>
        <IsMainPartyType>true</IsMainPartyType>
        <CaseDisplayIdentifier>6732-01-13</CaseDisplayIdentifier>
        <CaseTypeID>10177</CaseTypeID>
        <CaseTypeName>הטרדה מאיימת וצו הגנה (ה"ט)</CaseTypeName>
        <CaseName>אודראן נ' אודראן</CaseName>
        <FullAddress>הגדוד העברי 10 אשדוד </FullAddress>
        <MotionID>0</MotionID>
        <CasePleaID>0</CasePleaID>
        <LinkedCaseID>0</LinkedCaseID>
        <PartyID>1</PartyID>
        <CasePartyCategoryID>2</CasePartyCategoryID>
        <LegalEntityAddressID>87476993</LegalEntityAddressID>
        <PleaTypeID>5</PleaTypeID>
        <GroupPartyAlias/>
        <IsConverted>false</IsConverted>
        <LegalEntityRegisteredNameID>10262861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אשדוד-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קובי רון</FullName>
        <FirstName>קובי</FirstName>
        <LastName>רון</LastName>
        <PartyPropertyName/>
        <AuthenticationTypeAndNumber>מ.ר. 47850</AuthenticationTypeAndNumber>
        <RepresentatedOrRepresentativesNames>דב אודראן</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262547762</CasePartyID>
        <PartyTypeID>2</PartyTypeID>
        <ActivityStatusID>1</ActivityStatusID>
        <PartyAliasID>23</PartyAliasID>
        <PartyAliasName>בא כוח משיבים</PartyAliasName>
        <LegalEntityID>15878572</LegalEntityID>
        <CaseLegalEntityID>126637156</CaseLegalEntityID>
        <AuthenticationTypeID>4</AuthenticationTypeID>
        <AuthenticationTypeName>מ.ר.</AuthenticationTypeName>
        <LegalEntityNumber>47850</LegalEntityNumber>
        <IsMainPartyType>true</IsMainPartyType>
        <CaseDisplayIdentifier>6732-01-13</CaseDisplayIdentifier>
        <CaseTypeID>10177</CaseTypeID>
        <CaseTypeName>הטרדה מאיימת וצו הגנה (ה"ט)</CaseTypeName>
        <CaseName>אודראן נ' אודראן</CaseName>
        <FullAddress>מנחם בגין 7 רמת גן </FullAddress>
        <EmailAddress>kobi.mradv@gmail.com</EmailAddress>
        <MotionID>0</MotionID>
        <CasePleaID>0</CasePleaID>
        <LinkedCaseID>0</LinkedCaseID>
        <PartyID>2</PartyID>
        <CasePartyCategoryID>2</CasePartyCategoryID>
        <LegalEntityAddressID>77775611</LegalEntityAddressID>
        <LegalEntityEmailAddressID>67887888</LegalEntityEmailAddressID>
        <PleaTypeID>5</PleaTypeID>
        <LawyerOfficeName>משרד עו"ד מנשה-רון</LawyerOfficeName>
        <LawyerOfficeID>15878573</LawyerOfficeID>
        <GroupPartyAlias/>
        <IsConverted>false</IsConverted>
        <LegalEntityNameID>17525672</LegalEntityNameID>
        <RepresentatedNamesOfAssistant/>
        <LegalEntityTypeID>4</LegalEntityTypeID>
        <IsVerdictExists>false</IsVerdictExists>
        <IsAsirAzir>false</IsAsirAzir>
        <MainAndSecSpec/>
        <IsPublicationProhibited>false</IsPublicationProhibited>
        <PublicationProhibitedFullName>קובי רון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הפנים/פקיד רישוי כלי נשק</FullName>
        <LastName>משרד הפנים/פקיד רישוי כלי נשק</LastName>
        <PartyPropertyName/>
        <AuthenticationTypeAndNumber>משרדי ממשלה 500106215</AuthenticationTypeAndNumber>
        <RepresentatedOrRepresentativesNames/>
        <RepresentatedOrRepresentativesCount>0</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107023378</CasePartyID>
        <PartyTypeID>3</PartyTypeID>
        <ActivityStatusID>1</ActivityStatusID>
        <OrdinalNumber>1</OrdinalNumber>
        <LegalEntityID>379235</LegalEntityID>
        <CaseLegalEntityID>80387405</CaseLegalEntityID>
        <AssistantRoleID>18</AssistantRoleID>
        <AuthenticationTypeID>13</AuthenticationTypeID>
        <AuthenticationTypeName>משרדי ממשלה</AuthenticationTypeName>
        <LegalEntityNumber>500106215</LegalEntityNumber>
        <IsMainPartyType>true</IsMainPartyType>
        <CaseDisplayIdentifier>6732-01-13</CaseDisplayIdentifier>
        <CaseTypeID>10177</CaseTypeID>
        <CaseTypeName>הטרדה מאיימת וצו הגנה (ה"ט)</CaseTypeName>
        <CaseName>אודראן נ' אודראן</CaseName>
        <FullAddress>ת.ד 18182 ירושלים </FullAddress>
        <MotionID>0</MotionID>
        <CasePleaID>0</CasePleaID>
        <LinkedCaseID>0</LinkedCaseID>
        <CasePartyCategoryID>2</CasePartyCategoryID>
        <LegalEntityAddressID>74859081</LegalEntityAddressID>
        <PleaTypeID>5</PleaTypeID>
        <GroupPartyAlias/>
        <IsConverted>false</IsConverted>
        <LegalEntityRegisteredNameID>328152</LegalEntityRegisteredNameID>
        <RepresentatedNamesOfAssistant/>
        <LegalEntityTypeID>3</LegalEntityTypeID>
        <IsVerdictExists>false</IsVerdictExists>
        <IsAsirAzir>false</IsAsirAzir>
        <MainAndSecSpec/>
        <IsPublicationProhibited>false</IsPublicationProhibited>
        <PublicationProhibitedFullName>משרד הפנים/פקיד 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טובה אודראן</FullName>
        <FirstName>טובה</FirstName>
        <LastName>אודראן</LastName>
        <PartyPropertyName/>
        <AuthenticationTypeAndNumber>ת"ז 051683407</AuthenticationTypeAndNumber>
        <RepresentatedOrRepresentativesNames>מאיה פלד</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107023379</CasePartyID>
        <PartyTypeID>1</PartyTypeID>
        <ActivityStatusID>1</ActivityStatusID>
        <PartyAliasID>3</PartyAliasID>
        <PartyAliasName>מבקש</PartyAliasName>
        <OrdinalNumber>1</OrdinalNumber>
        <LegalEntityID>72140681</LegalEntityID>
        <CaseLegalEntityID>80387406</CaseLegalEntityID>
        <AuthenticationTypeID>1</AuthenticationTypeID>
        <AuthenticationTypeName>ת"ז</AuthenticationTypeName>
        <LegalEntityNumber>051683407</LegalEntityNumber>
        <IsMainPartyType>true</IsMainPartyType>
        <CaseDisplayIdentifier>6732-01-13</CaseDisplayIdentifier>
        <CaseTypeID>10177</CaseTypeID>
        <CaseTypeName>הטרדה מאיימת וצו הגנה (ה"ט)</CaseTypeName>
        <CaseName>אודראן נ' אודראן</CaseName>
        <FullAddress>הר מצדה 73 ב' אשדוד </FullAddress>
        <MotionID>0</MotionID>
        <CasePleaID>0</CasePleaID>
        <BirthDate>1953-03-27T00:00:00+02:00</BirthDate>
        <FatherName>דוד     </FatherName>
        <LinkedCaseID>0</LinkedCaseID>
        <PartyID>1</PartyID>
        <CasePartyCategoryID>2</CasePartyCategoryID>
        <LegalEntityAddressID>74054168</LegalEntityAddressID>
        <PleaTypeID>5</PleaTypeID>
        <GroupPartyAlias>מבקשים</GroupPartyAlias>
        <IsConverted>false</IsConverted>
        <LegalEntityRegisteredNameID>3629724</LegalEntityRegisteredNameID>
        <LegalEntityNameID>75844007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טובה אודראן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דב אודראן</FullName>
        <FirstName>דב</FirstName>
        <LastName>אודראן</LastName>
        <PartyPropertyName/>
        <AuthenticationTypeAndNumber>ת"ז 068741644</AuthenticationTypeAndNumber>
        <RepresentatedOrRepresentativesNames>קובי רון</RepresentatedOrRepresentativesNames>
        <RepresentatedOrRepresentativesCount>1</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107023380</CasePartyID>
        <PartyTypeID>1</PartyTypeID>
        <ActivityStatusID>1</ActivityStatusID>
        <PartyAliasID>4</PartyAliasID>
        <PartyAliasName>משיב</PartyAliasName>
        <OrdinalNumber>1</OrdinalNumber>
        <LegalEntityID>72138872</LegalEntityID>
        <CaseLegalEntityID>80387407</CaseLegalEntityID>
        <AuthenticationTypeID>1</AuthenticationTypeID>
        <AuthenticationTypeName>ת"ז</AuthenticationTypeName>
        <LegalEntityNumber>068741644</LegalEntityNumber>
        <IsMainPartyType>true</IsMainPartyType>
        <CaseDisplayIdentifier>6732-01-13</CaseDisplayIdentifier>
        <CaseTypeID>10177</CaseTypeID>
        <CaseTypeName>הטרדה מאיימת וצו הגנה (ה"ט)</CaseTypeName>
        <CaseName>אודראן נ' אודראן</CaseName>
        <FullAddress>הר מצדה 73ב' אשדוד </FullAddress>
        <MotionID>0</MotionID>
        <CasePleaID>0</CasePleaID>
        <FatherName/>
        <LinkedCaseID>0</LinkedCaseID>
        <PartyID>2</PartyID>
        <CasePartyCategoryID>2</CasePartyCategoryID>
        <LegalEntityAddressID>74054169</LegalEntityAddressID>
        <PleaTypeID>5</PleaTypeID>
        <GroupPartyAlias>משיבים</GroupPartyAlias>
        <IsConverted>false</IsConverted>
        <LegalEntityNameID>75844008</LegalEntityNameID>
        <RepresentatedNamesOfAssistant/>
        <PopulationRegisterVerificationStatusID>4</PopulationRegisterVerificationStatusID>
        <LegalEntityTypeID>1</LegalEntityTypeID>
        <IsVerdictExists>false</IsVerdictExists>
        <IsAsirAzir>false</IsAsirAzir>
        <MainAndSecSpec/>
        <IsPublicationProhibited>false</IsPublicationProhibited>
        <PublicationProhibitedFullName>דב אודראן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70779912</CaseID>
        <CaseJudicialPersonPresentationDS>
          <CaseJudicalPersonActive>
            <CaseID>70779912</CaseID>
            <JudicialPersonID>028758035@GOV.IL</JudicialPersonID>
            <JudicialPersonTypeID>1</JudicialPersonTypeID>
            <JudicialTypeID>1</JudicialTypeID>
            <IsChairman>false</IsChairman>
            <TreatmentStartDate>2023-11-15T15:49:53.96+02:00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107023377</CasePartyID>
        <PartyTypeID>3</PartyTypeID>
        <ActivityStatusID>1</ActivityStatusID>
        <OrdinalNumber>2</OrdinalNumber>
        <LegalEntityID>379234</LegalEntityID>
        <CaseLegalEntityID>80387404</CaseLegalEntityID>
        <AssistantRoleID>19</AssistantRoleID>
        <AuthenticationTypeID>13</AuthenticationTypeID>
        <AuthenticationTypeName>משרדי ממשלה</AuthenticationTypeName>
        <LegalEntityNumber>500106214</LegalEntityNumber>
        <IsMainPartyType>true</IsMainPartyType>
        <CaseDisplayIdentifier>6732-01-13</CaseDisplayIdentifier>
        <CaseTypeID>10177</CaseTypeID>
        <CaseTypeName>הטרדה מאיימת וצו הגנה (ה"ט)</CaseTypeName>
        <CaseName>אודראן נ' אודראן</CaseName>
        <FullAddress/>
        <MotionID>0</MotionID>
        <CasePleaID>0</CasePleaID>
        <LinkedCaseID>0</LinkedCaseID>
        <CasePartyCategoryID>2</CasePartyCategoryID>
        <PleaTypeID>5</PleaTypeID>
        <GroupPartyAlias/>
        <IsConverted>false</IsConverted>
        <LegalEntityRegisteredNameID>328153</LegalEntityRegisteredNameID>
        <RepresentatedNamesOfAssistant/>
        <LegalEntityTypeID>3</LegalEntityTypeID>
        <IsVerdictExists>false</IsVerdictExists>
        <IsAsirAzir>false</IsAsirAzir>
        <MainAndSecSpec/>
        <IsPublicationProhibited>false</IsPublicationProhibited>
        <PublicationProhibitedFullName>צה"ל - מפקדת קצין משטרה צבאית (מקמצ"ר)</PublicationProhibitedFullName>
      </CaseParties>
    </CasePartiesSelectionDS>
    <CaseName>אודראן נ' אודראן</CaseName>
    <CaseDisplayIdentifier>6732-01-13</CaseDisplayIdentifier>
    <CaseInterestID>94</CaseInterestID>
    <CaseTypeShortName>ה"ט</CaseTypeShortName>
  </dt_DecisionCase>
  <dt_DecisionJudgePanel>
    <JudgeID>028758035@GOV.IL</JudgeID>
    <DisplayName>עפרה גיא</DisplayName>
    <RoleName>שופט</RoleName>
    <UserTitleName>שופטת</UserTitleName>
  </dt_DecisionJudgePanel>
  <dt_LegalEntityDetails>
    <Fax> 03-5744051</Fax>
    <Phone> 03-5744050</Phone>
    <PartyID>2</PartyID>
    <PartyTypeID>2</PartyTypeID>
    <DecisionID>0</DecisionID>
    <StreetName>מנחם בגין 7</StreetName>
    <ZipCode>5268102</ZipCode>
    <CityName>רמת גן</CityName>
    <FullName>קובי רון</FullName>
    <Email>kobi.mradv@gmail.com</Email>
    <IsPublicationProhibited>false</IsPublicationProhibited>
  </dt_LegalEntityDetails>
  <dt_LegalEntityDetails>
    <Fax>153-544671197</Fax>
    <PartyID>1</PartyID>
    <PartyTypeID>2</PartyTypeID>
    <DecisionID>0</DecisionID>
    <StreetName>הידידות 6</StreetName>
    <CityName>כפר סבא</CityName>
    <FullName>מאיה פלד</FullName>
    <Email>mayapadv@gmail.com</Email>
    <IsPublicationProhibited>false</IsPublicationProhibited>
  </dt_LegalEntityDetails>
  <dt_LegalEntityDetails>
    <Fax>04-8677335</Fax>
    <Phone/>
    <AddressDesc/>
    <PartyID>1</PartyID>
    <PartyTypeID>3</PartyTypeID>
    <DecisionID>0</DecisionID>
    <AssistantRoleID>16</AssistantRoleID>
    <StreetName>הגדוד העברי 10</StreetName>
    <CityName>אשדוד</CityName>
    <FullName> המחלקה לשירותים חברתיים- אשדוד- סדרי דין</FullName>
    <Email>ronite@ashdod.muni.il</Email>
    <IsPublicationProhibited>false</IsPublicationProhibited>
  </dt_LegalEntityDetails>
  <dt_LegalEntityDetails>
    <Fax/>
    <Phone/>
    <AddressDesc/>
    <PartyTypeID>3</PartyTypeID>
    <DecisionID>0</DecisionID>
    <AssistantRoleID>18</AssistantRoleID>
    <StreetName/>
    <CityName/>
    <FullName/>
    <Email/>
    <IsPublicationProhibited>false</IsPublicationProhibited>
  </dt_LegalEntityDetails>
  <dt_LegalEntityDetails>
    <PartyID>1</PartyID>
    <PartyTypeID>1</PartyTypeID>
    <DecisionID>0</DecisionID>
    <StreetName>הר מצדה 73 ב'</StreetName>
    <CityName>אשדוד</CityName>
    <FullName>טובה                 אודראן              </FullName>
    <IsPublicationProhibited>false</IsPublicationProhibited>
  </dt_LegalEntityDetails>
  <dt_LegalEntityDetails>
    <PartyID>2</PartyID>
    <PartyTypeID>1</PartyTypeID>
    <DecisionID>0</DecisionID>
    <StreetName>הר מצדה 73ב'</StreetName>
    <CityName>אשדוד</CityName>
    <FullName>דב אודראן</FullName>
    <IsPublicationProhibited>false</IsPublicationProhibited>
  </dt_LegalEntityDetails>
  <dt_LegalEntityDetails>
    <Fax/>
    <Phone/>
    <AddressDesc/>
    <PartyTypeID>3</PartyTypeID>
    <DecisionID>0</DecisionID>
    <AssistantRoleID>19</AssistantRoleID>
    <StreetName/>
    <CityName/>
    <FullName> צה"ל - מפקדת קצין משטרה צבאית (מקמצ"ר)</FullName>
    <Email/>
    <IsPublicationProhibited>false</IsPublicationProhibited>
  </dt_LegalEntityDetails>
  <dt_CaseJudicalPersonActive>
    <CaseJudicalPerson>שופטת עפרה גיא</CaseJudicalPerson>
  </dt_CaseJudicalPersonActive>
  <dt_Sitting>
    <PreviousMeetingDate>2023-12-19T12:00:00+02:00</PreviousMeetingDate>
    <PreviousSittingTypeID>5</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Props1.xml><?xml version="1.0" encoding="utf-8"?>
<ds:datastoreItem xmlns:ds="http://schemas.openxmlformats.org/officeDocument/2006/customXml" ds:itemID="{F11635CD-E462-4FFC-90BE-461D65E5EC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995</Words>
  <Characters>4978</Characters>
  <Application>Microsoft Office Word</Application>
  <DocSecurity>0</DocSecurity>
  <Lines>41</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2024-10-31T11:02:00Z</cp:lastPrinted>
  <dcterms:created xsi:type="dcterms:W3CDTF">2024-11-03T08:45:00Z</dcterms:created>
  <dcterms:modified xsi:type="dcterms:W3CDTF">2024-11-03T08:45:00Z</dcterms:modified>
</cp:coreProperties>
</file>